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rPr>
          <w:rFonts w:asciiTheme="minorEastAsia" w:hAnsiTheme="minorEastAsia" w:eastAsiaTheme="minorEastAsia"/>
          <w:b/>
          <w:sz w:val="52"/>
          <w:szCs w:val="52"/>
        </w:rPr>
      </w:pPr>
      <w:bookmarkStart w:id="9" w:name="_GoBack"/>
      <w:bookmarkEnd w:id="9"/>
    </w:p>
    <w:p>
      <w:pPr>
        <w:pStyle w:val="2"/>
        <w:ind w:firstLine="0"/>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嘉兴市第一医院多靶点早期大肠癌基因</w:t>
      </w:r>
    </w:p>
    <w:p>
      <w:pPr>
        <w:pStyle w:val="2"/>
        <w:ind w:firstLine="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48"/>
          <w:szCs w:val="48"/>
          <w:lang w:eastAsia="zh-CN"/>
        </w:rPr>
        <w:t>检测外送服务（</w:t>
      </w:r>
      <w:r>
        <w:rPr>
          <w:rFonts w:hint="eastAsia" w:asciiTheme="minorEastAsia" w:hAnsiTheme="minorEastAsia" w:eastAsiaTheme="minorEastAsia"/>
          <w:b/>
          <w:sz w:val="48"/>
          <w:szCs w:val="48"/>
          <w:lang w:val="en-US" w:eastAsia="zh-CN"/>
        </w:rPr>
        <w:t>第二次</w:t>
      </w:r>
      <w:r>
        <w:rPr>
          <w:rFonts w:hint="eastAsia" w:asciiTheme="minorEastAsia" w:hAnsiTheme="minorEastAsia" w:eastAsiaTheme="minorEastAsia"/>
          <w:b/>
          <w:sz w:val="48"/>
          <w:szCs w:val="48"/>
          <w:lang w:eastAsia="zh-CN"/>
        </w:rPr>
        <w:t>）</w:t>
      </w:r>
    </w:p>
    <w:p>
      <w:pPr>
        <w:pStyle w:val="2"/>
        <w:jc w:val="cente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rPr>
          <w:rFonts w:hint="eastAsia" w:cs="宋体" w:asciiTheme="minorEastAsia" w:hAnsiTheme="minorEastAsia" w:eastAsiaTheme="minorEastAsia"/>
          <w:sz w:val="22"/>
          <w:szCs w:val="22"/>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嘉一采招（非）（服）〔2023〕138号</w:t>
      </w:r>
    </w:p>
    <w:p>
      <w:pPr>
        <w:pStyle w:val="2"/>
      </w:pPr>
    </w:p>
    <w:p>
      <w:pPr>
        <w:pStyle w:val="7"/>
        <w:tabs>
          <w:tab w:val="left" w:pos="6615"/>
        </w:tabs>
        <w:snapToGrid w:val="0"/>
        <w:spacing w:line="360" w:lineRule="auto"/>
        <w:rPr>
          <w:rFonts w:hint="eastAsia" w:hAnsi="宋体" w:cs="宋体"/>
          <w:b/>
          <w:sz w:val="32"/>
          <w:szCs w:val="32"/>
        </w:rPr>
      </w:pPr>
      <w:r>
        <w:rPr>
          <w:rFonts w:asciiTheme="minorEastAsia" w:hAnsiTheme="minorEastAsia" w:eastAsiaTheme="minorEastAsia"/>
          <w:b/>
          <w:sz w:val="28"/>
          <w:szCs w:val="28"/>
          <w:lang w:eastAsia="zh-TW"/>
        </w:rPr>
        <w:t>项目名称：</w:t>
      </w:r>
      <w:r>
        <w:rPr>
          <w:rFonts w:hint="eastAsia" w:hAnsi="宋体" w:cs="宋体"/>
          <w:b/>
          <w:sz w:val="32"/>
          <w:szCs w:val="32"/>
        </w:rPr>
        <w:t>嘉兴市第一医院多靶点早期大肠癌基因检测外送服务</w:t>
      </w:r>
    </w:p>
    <w:p>
      <w:pPr>
        <w:widowControl/>
        <w:tabs>
          <w:tab w:val="left" w:pos="284"/>
          <w:tab w:val="left" w:pos="993"/>
        </w:tabs>
        <w:snapToGrid w:val="0"/>
        <w:spacing w:before="120" w:after="12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pStyle w:val="2"/>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2023年1</w:t>
      </w: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lang w:eastAsia="zh-CN"/>
        </w:rPr>
        <w:t>月</w:t>
      </w: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lang w:eastAsia="zh-CN"/>
        </w:rPr>
        <w:t>日</w:t>
      </w:r>
    </w:p>
    <w:p>
      <w:pPr>
        <w:rPr>
          <w:rFonts w:asciiTheme="minorEastAsia" w:hAnsiTheme="minorEastAsia" w:eastAsiaTheme="minorEastAsia"/>
          <w:szCs w:val="24"/>
        </w:rPr>
      </w:pPr>
      <w:r>
        <w:rPr>
          <w:rFonts w:asciiTheme="minorEastAsia" w:hAnsiTheme="minorEastAsia" w:eastAsiaTheme="minorEastAsia"/>
          <w:szCs w:val="24"/>
        </w:rPr>
        <w:br w:type="page"/>
      </w:r>
    </w:p>
    <w:p>
      <w:pPr>
        <w:pStyle w:val="2"/>
        <w:ind w:left="0" w:leftChars="0" w:firstLine="0" w:firstLineChars="0"/>
        <w:jc w:val="both"/>
        <w:rPr>
          <w:rFonts w:asciiTheme="minorEastAsia" w:hAnsiTheme="minorEastAsia" w:eastAsiaTheme="minorEastAsia"/>
          <w:szCs w:val="24"/>
        </w:rPr>
      </w:pPr>
    </w:p>
    <w:p>
      <w:pPr>
        <w:pStyle w:val="21"/>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5"/>
        <w:tblW w:w="10106" w:type="dxa"/>
        <w:jc w:val="center"/>
        <w:tblLayout w:type="fixed"/>
        <w:tblCellMar>
          <w:top w:w="0" w:type="dxa"/>
          <w:left w:w="0" w:type="dxa"/>
          <w:bottom w:w="0" w:type="dxa"/>
          <w:right w:w="0" w:type="dxa"/>
        </w:tblCellMar>
      </w:tblPr>
      <w:tblGrid>
        <w:gridCol w:w="679"/>
        <w:gridCol w:w="1937"/>
        <w:gridCol w:w="7490"/>
      </w:tblGrid>
      <w:tr>
        <w:tblPrEx>
          <w:tblCellMar>
            <w:top w:w="0" w:type="dxa"/>
            <w:left w:w="0" w:type="dxa"/>
            <w:bottom w:w="0" w:type="dxa"/>
            <w:right w:w="0" w:type="dxa"/>
          </w:tblCellMar>
        </w:tblPrEx>
        <w:trPr>
          <w:trHeight w:val="158"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嘉兴市第一医院多靶点早期大肠癌基因检测外送服务（</w:t>
            </w:r>
            <w:r>
              <w:rPr>
                <w:rFonts w:hint="eastAsia" w:asciiTheme="minorEastAsia" w:hAnsiTheme="minorEastAsia" w:eastAsiaTheme="minorEastAsia"/>
                <w:sz w:val="24"/>
                <w:szCs w:val="24"/>
                <w:lang w:val="en-US" w:eastAsia="zh-CN"/>
              </w:rPr>
              <w:t>第二次</w:t>
            </w:r>
            <w:r>
              <w:rPr>
                <w:rFonts w:hint="eastAsia" w:asciiTheme="minorEastAsia" w:hAnsiTheme="minorEastAsia" w:eastAsiaTheme="minorEastAsia"/>
                <w:sz w:val="24"/>
                <w:szCs w:val="24"/>
                <w:lang w:eastAsia="zh-CN"/>
              </w:rPr>
              <w:t>）</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信用记录</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投标将作无效标处理。</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b/>
                <w:bCs/>
                <w:sz w:val="24"/>
                <w:szCs w:val="24"/>
                <w:lang w:eastAsia="zh-CN"/>
              </w:rPr>
              <w:t>2023年1</w:t>
            </w: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lang w:eastAsia="zh-CN"/>
              </w:rPr>
              <w:t>月</w:t>
            </w:r>
            <w:r>
              <w:rPr>
                <w:rFonts w:hint="eastAsia" w:asciiTheme="minorEastAsia" w:hAnsiTheme="minorEastAsia" w:eastAsiaTheme="minorEastAsia"/>
                <w:b/>
                <w:bCs/>
                <w:sz w:val="24"/>
                <w:szCs w:val="24"/>
                <w:lang w:val="en-US" w:eastAsia="zh-CN"/>
              </w:rPr>
              <w:t>8</w:t>
            </w:r>
            <w:r>
              <w:rPr>
                <w:rFonts w:hint="eastAsia" w:asciiTheme="minorEastAsia" w:hAnsiTheme="minorEastAsia" w:eastAsiaTheme="minorEastAsia"/>
                <w:b/>
                <w:bCs/>
                <w:sz w:val="24"/>
                <w:szCs w:val="24"/>
              </w:rPr>
              <w:t>日 12:00整</w:t>
            </w:r>
            <w:r>
              <w:rPr>
                <w:rFonts w:hint="eastAsia" w:asciiTheme="minorEastAsia" w:hAnsiTheme="minorEastAsia" w:eastAsiaTheme="minorEastAsia"/>
                <w:sz w:val="24"/>
                <w:szCs w:val="24"/>
              </w:rPr>
              <w:t>（北京时间）</w:t>
            </w:r>
          </w:p>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TW"/>
              </w:rPr>
              <w:t>投标文件组成：投标文件</w:t>
            </w:r>
            <w:r>
              <w:rPr>
                <w:rFonts w:hint="eastAsia" w:asciiTheme="minorEastAsia" w:hAnsiTheme="minorEastAsia" w:eastAsiaTheme="minorEastAsia"/>
                <w:sz w:val="24"/>
                <w:szCs w:val="24"/>
                <w:lang w:val="en-US" w:eastAsia="zh-CN"/>
              </w:rPr>
              <w:t>由</w:t>
            </w:r>
            <w:r>
              <w:rPr>
                <w:rFonts w:hint="eastAsia" w:asciiTheme="minorEastAsia" w:hAnsiTheme="minorEastAsia" w:eastAsiaTheme="minorEastAsia"/>
                <w:sz w:val="24"/>
                <w:szCs w:val="24"/>
              </w:rPr>
              <w:t>资信商务及技术文件、投标报价文件</w:t>
            </w:r>
            <w:r>
              <w:rPr>
                <w:rFonts w:hint="eastAsia" w:asciiTheme="minorEastAsia" w:hAnsiTheme="minorEastAsia" w:eastAsiaTheme="minorEastAsia"/>
                <w:sz w:val="24"/>
                <w:szCs w:val="24"/>
                <w:lang w:val="en-US" w:eastAsia="zh-CN"/>
              </w:rPr>
              <w:t>组成</w:t>
            </w:r>
            <w:r>
              <w:rPr>
                <w:rFonts w:hint="eastAsia" w:asciiTheme="minorEastAsia" w:hAnsiTheme="minorEastAsia" w:eastAsiaTheme="minorEastAsia"/>
                <w:sz w:val="24"/>
                <w:szCs w:val="24"/>
                <w:lang w:eastAsia="zh-TW"/>
              </w:rPr>
              <w:t>（其中：资信商务文件</w:t>
            </w:r>
            <w:r>
              <w:rPr>
                <w:rFonts w:hint="eastAsia" w:asciiTheme="minorEastAsia" w:hAnsiTheme="minorEastAsia" w:eastAsiaTheme="minorEastAsia"/>
                <w:sz w:val="24"/>
                <w:szCs w:val="24"/>
                <w:lang w:val="en-US" w:eastAsia="zh-CN"/>
              </w:rPr>
              <w:t>及</w:t>
            </w:r>
            <w:r>
              <w:rPr>
                <w:rFonts w:hint="eastAsia" w:asciiTheme="minorEastAsia" w:hAnsiTheme="minorEastAsia" w:eastAsiaTheme="minorEastAsia"/>
                <w:sz w:val="24"/>
                <w:szCs w:val="24"/>
                <w:lang w:eastAsia="zh-TW"/>
              </w:rPr>
              <w:t>技术文件正本</w:t>
            </w:r>
            <w:r>
              <w:rPr>
                <w:rFonts w:hint="eastAsia" w:asciiTheme="minorEastAsia" w:hAnsiTheme="minorEastAsia" w:eastAsiaTheme="minorEastAsia"/>
                <w:sz w:val="24"/>
                <w:szCs w:val="24"/>
              </w:rPr>
              <w:t xml:space="preserve">1 </w:t>
            </w:r>
            <w:r>
              <w:rPr>
                <w:rFonts w:hint="eastAsia"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份；报价文件正本</w:t>
            </w:r>
            <w:r>
              <w:rPr>
                <w:rFonts w:hint="eastAsia" w:asciiTheme="minorEastAsia" w:hAnsiTheme="minorEastAsia" w:eastAsiaTheme="minorEastAsia"/>
                <w:sz w:val="24"/>
                <w:szCs w:val="24"/>
              </w:rPr>
              <w:t xml:space="preserve">1 </w:t>
            </w:r>
            <w:r>
              <w:rPr>
                <w:rFonts w:hint="eastAsia"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TW"/>
              </w:rPr>
              <w:t>评标结束后</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TW"/>
              </w:rPr>
              <w:t>个工作日内在</w:t>
            </w:r>
            <w:r>
              <w:rPr>
                <w:rFonts w:hint="eastAsia" w:asciiTheme="minorEastAsia" w:hAnsiTheme="minorEastAsia" w:eastAsiaTheme="minorEastAsia"/>
                <w:sz w:val="24"/>
                <w:szCs w:val="24"/>
              </w:rPr>
              <w:t>嘉兴市第一医院外网（http://www.jxdyyy.com）公告</w:t>
            </w:r>
            <w:r>
              <w:rPr>
                <w:rFonts w:hint="eastAsia" w:asciiTheme="minorEastAsia" w:hAnsiTheme="minorEastAsia" w:eastAsiaTheme="minorEastAsia"/>
                <w:sz w:val="24"/>
                <w:szCs w:val="24"/>
                <w:lang w:eastAsia="zh-TW"/>
              </w:rPr>
              <w:t>，公告期为</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227"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投标截止日期和时间：</w:t>
            </w:r>
            <w:r>
              <w:rPr>
                <w:rFonts w:hint="eastAsia" w:asciiTheme="minorEastAsia" w:hAnsiTheme="minorEastAsia" w:eastAsiaTheme="minorEastAsia"/>
                <w:b/>
                <w:bCs/>
                <w:sz w:val="24"/>
                <w:szCs w:val="24"/>
              </w:rPr>
              <w:t>202</w:t>
            </w: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rPr>
              <w:t>年</w:t>
            </w:r>
            <w:r>
              <w:rPr>
                <w:rFonts w:hint="eastAsia" w:asciiTheme="minorEastAsia" w:hAnsiTheme="minorEastAsia" w:eastAsiaTheme="minorEastAsia"/>
                <w:b/>
                <w:bCs/>
                <w:sz w:val="24"/>
                <w:szCs w:val="24"/>
                <w:lang w:val="en-US" w:eastAsia="zh-CN"/>
              </w:rPr>
              <w:t>11</w:t>
            </w:r>
            <w:r>
              <w:rPr>
                <w:rFonts w:hint="eastAsia" w:asciiTheme="minorEastAsia" w:hAnsiTheme="minorEastAsia" w:eastAsiaTheme="minorEastAsia"/>
                <w:b/>
                <w:bCs/>
                <w:sz w:val="24"/>
                <w:szCs w:val="24"/>
              </w:rPr>
              <w:t>月</w:t>
            </w:r>
            <w:r>
              <w:rPr>
                <w:rFonts w:hint="eastAsia" w:asciiTheme="minorEastAsia" w:hAnsiTheme="minorEastAsia" w:eastAsiaTheme="minorEastAsia"/>
                <w:b/>
                <w:bCs/>
                <w:sz w:val="24"/>
                <w:szCs w:val="24"/>
                <w:lang w:val="en-US" w:eastAsia="zh-CN"/>
              </w:rPr>
              <w:t>9</w:t>
            </w:r>
            <w:r>
              <w:rPr>
                <w:rFonts w:hint="eastAsia" w:asciiTheme="minorEastAsia" w:hAnsiTheme="minorEastAsia" w:eastAsiaTheme="minorEastAsia"/>
                <w:b/>
                <w:bCs/>
                <w:sz w:val="24"/>
                <w:szCs w:val="24"/>
              </w:rPr>
              <w:t xml:space="preserve">日 </w:t>
            </w:r>
            <w:r>
              <w:rPr>
                <w:rFonts w:hint="eastAsia" w:asciiTheme="minorEastAsia" w:hAnsiTheme="minorEastAsia" w:eastAsiaTheme="minorEastAsia"/>
                <w:b/>
                <w:bCs/>
                <w:sz w:val="24"/>
                <w:szCs w:val="24"/>
                <w:lang w:val="en-US" w:eastAsia="zh-CN"/>
              </w:rPr>
              <w:t>14:00</w:t>
            </w:r>
            <w:r>
              <w:rPr>
                <w:rFonts w:hint="eastAsia" w:asciiTheme="minorEastAsia" w:hAnsiTheme="minorEastAsia" w:eastAsiaTheme="minorEastAsia"/>
                <w:b/>
                <w:bCs/>
                <w:sz w:val="24"/>
                <w:szCs w:val="24"/>
                <w:lang w:eastAsia="zh-TW"/>
              </w:rPr>
              <w:t>整</w:t>
            </w:r>
            <w:r>
              <w:rPr>
                <w:rFonts w:hint="eastAsia" w:asciiTheme="minorEastAsia" w:hAnsiTheme="minorEastAsia" w:eastAsiaTheme="minorEastAsia"/>
                <w:sz w:val="24"/>
                <w:szCs w:val="24"/>
                <w:lang w:eastAsia="zh-TW"/>
              </w:rPr>
              <w:t>（北京时间）</w:t>
            </w:r>
          </w:p>
          <w:p>
            <w:pPr>
              <w:spacing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投标文件递交地点：嘉兴市中环南路1882号嘉兴市第一医院5号楼3楼阳光会议室</w:t>
            </w:r>
          </w:p>
          <w:p>
            <w:pPr>
              <w:spacing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lang w:eastAsia="zh-TW"/>
              </w:rPr>
              <w:t>：</w:t>
            </w:r>
            <w:r>
              <w:rPr>
                <w:rFonts w:hint="eastAsia" w:asciiTheme="minorEastAsia" w:hAnsiTheme="minorEastAsia" w:eastAsiaTheme="minorEastAsia"/>
                <w:b/>
                <w:bCs/>
                <w:sz w:val="24"/>
                <w:szCs w:val="24"/>
              </w:rPr>
              <w:t>202</w:t>
            </w: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rPr>
              <w:t>年</w:t>
            </w:r>
            <w:r>
              <w:rPr>
                <w:rFonts w:hint="eastAsia" w:asciiTheme="minorEastAsia" w:hAnsiTheme="minorEastAsia" w:eastAsiaTheme="minorEastAsia"/>
                <w:b/>
                <w:bCs/>
                <w:sz w:val="24"/>
                <w:szCs w:val="24"/>
                <w:lang w:val="en-US" w:eastAsia="zh-CN"/>
              </w:rPr>
              <w:t>11</w:t>
            </w:r>
            <w:r>
              <w:rPr>
                <w:rFonts w:hint="eastAsia" w:asciiTheme="minorEastAsia" w:hAnsiTheme="minorEastAsia" w:eastAsiaTheme="minorEastAsia"/>
                <w:b/>
                <w:bCs/>
                <w:sz w:val="24"/>
                <w:szCs w:val="24"/>
              </w:rPr>
              <w:t>月</w:t>
            </w:r>
            <w:r>
              <w:rPr>
                <w:rFonts w:hint="eastAsia" w:asciiTheme="minorEastAsia" w:hAnsiTheme="minorEastAsia" w:eastAsiaTheme="minorEastAsia"/>
                <w:b/>
                <w:bCs/>
                <w:sz w:val="24"/>
                <w:szCs w:val="24"/>
                <w:lang w:val="en-US" w:eastAsia="zh-CN"/>
              </w:rPr>
              <w:t>9</w:t>
            </w:r>
            <w:r>
              <w:rPr>
                <w:rFonts w:hint="eastAsia" w:asciiTheme="minorEastAsia" w:hAnsiTheme="minorEastAsia" w:eastAsiaTheme="minorEastAsia"/>
                <w:b/>
                <w:bCs/>
                <w:sz w:val="24"/>
                <w:szCs w:val="24"/>
              </w:rPr>
              <w:t xml:space="preserve">日 </w:t>
            </w:r>
            <w:r>
              <w:rPr>
                <w:rFonts w:hint="eastAsia" w:asciiTheme="minorEastAsia" w:hAnsiTheme="minorEastAsia" w:eastAsiaTheme="minorEastAsia"/>
                <w:b/>
                <w:bCs/>
                <w:sz w:val="24"/>
                <w:szCs w:val="24"/>
                <w:lang w:val="en-US" w:eastAsia="zh-CN"/>
              </w:rPr>
              <w:t>14:00</w:t>
            </w:r>
            <w:r>
              <w:rPr>
                <w:rFonts w:hint="eastAsia" w:asciiTheme="minorEastAsia" w:hAnsiTheme="minorEastAsia" w:eastAsiaTheme="minorEastAsia"/>
                <w:b/>
                <w:bCs/>
                <w:sz w:val="24"/>
                <w:szCs w:val="24"/>
                <w:lang w:eastAsia="zh-TW"/>
              </w:rPr>
              <w:t>整</w:t>
            </w:r>
          </w:p>
          <w:p>
            <w:pPr>
              <w:spacing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rPr>
              <w:t>地点</w:t>
            </w:r>
            <w:r>
              <w:rPr>
                <w:rFonts w:hint="eastAsia" w:asciiTheme="minorEastAsia" w:hAnsiTheme="minorEastAsia" w:eastAsiaTheme="minorEastAsia"/>
                <w:sz w:val="24"/>
                <w:szCs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TW"/>
              </w:rPr>
              <w:t>评标委员会依据综合打分结果进行排序</w:t>
            </w:r>
            <w:r>
              <w:rPr>
                <w:rFonts w:hint="eastAsia" w:asciiTheme="minorEastAsia" w:hAnsiTheme="minorEastAsia" w:eastAsiaTheme="minorEastAsia"/>
                <w:sz w:val="24"/>
                <w:szCs w:val="24"/>
              </w:rPr>
              <w:t>；</w:t>
            </w:r>
          </w:p>
          <w:p>
            <w:pPr>
              <w:spacing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TW"/>
              </w:rPr>
              <w:t>招标人根据评标委员会推荐的中标候选人确定综合得分由高到低排名，中标人数量：</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TW"/>
              </w:rPr>
              <w:t>。</w:t>
            </w:r>
          </w:p>
        </w:tc>
      </w:tr>
      <w:tr>
        <w:tblPrEx>
          <w:tblCellMar>
            <w:top w:w="0" w:type="dxa"/>
            <w:left w:w="0" w:type="dxa"/>
            <w:bottom w:w="0" w:type="dxa"/>
            <w:right w:w="0" w:type="dxa"/>
          </w:tblCellMar>
        </w:tblPrEx>
        <w:trPr>
          <w:trHeight w:val="575"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成交结果公示期结束后30日内。</w:t>
            </w:r>
          </w:p>
        </w:tc>
      </w:tr>
      <w:tr>
        <w:tblPrEx>
          <w:tblCellMar>
            <w:top w:w="0" w:type="dxa"/>
            <w:left w:w="0" w:type="dxa"/>
            <w:bottom w:w="0" w:type="dxa"/>
            <w:right w:w="0" w:type="dxa"/>
          </w:tblCellMar>
        </w:tblPrEx>
        <w:trPr>
          <w:trHeight w:val="233"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按招标人要求。</w:t>
            </w:r>
          </w:p>
        </w:tc>
      </w:tr>
      <w:tr>
        <w:tblPrEx>
          <w:tblCellMar>
            <w:top w:w="0" w:type="dxa"/>
            <w:left w:w="0" w:type="dxa"/>
            <w:bottom w:w="0" w:type="dxa"/>
            <w:right w:w="0" w:type="dxa"/>
          </w:tblCellMar>
        </w:tblPrEx>
        <w:trPr>
          <w:trHeight w:val="33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1.检测费用按季度结算，业务量的结算以上季度外送标本登记的签收记录为准。</w:t>
            </w:r>
          </w:p>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2.每季度第一个月的10号前就上季度的检测项目进行结算。</w:t>
            </w:r>
          </w:p>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 经双方项目负责人确认检测数量无异议后，医院在收到中标方的发票后60日内支付检测服务费用。</w:t>
            </w:r>
          </w:p>
        </w:tc>
      </w:tr>
      <w:tr>
        <w:tblPrEx>
          <w:tblCellMar>
            <w:top w:w="0" w:type="dxa"/>
            <w:left w:w="0" w:type="dxa"/>
            <w:bottom w:w="0" w:type="dxa"/>
            <w:right w:w="0"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90天</w:t>
            </w:r>
          </w:p>
        </w:tc>
      </w:tr>
      <w:tr>
        <w:tblPrEx>
          <w:tblCellMar>
            <w:top w:w="0" w:type="dxa"/>
            <w:left w:w="0" w:type="dxa"/>
            <w:bottom w:w="0" w:type="dxa"/>
            <w:right w:w="0" w:type="dxa"/>
          </w:tblCellMar>
        </w:tblPrEx>
        <w:trPr>
          <w:trHeight w:val="1464"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本项目采用不见面开标方式。请各投标人务必在开标当日</w:t>
            </w:r>
            <w:r>
              <w:rPr>
                <w:rFonts w:hint="eastAsia" w:asciiTheme="minorEastAsia" w:hAnsiTheme="minorEastAsia" w:eastAsiaTheme="minorEastAsia"/>
                <w:sz w:val="24"/>
                <w:szCs w:val="24"/>
                <w:lang w:eastAsia="zh-CN"/>
              </w:rPr>
              <w:t>14:00</w:t>
            </w:r>
            <w:r>
              <w:rPr>
                <w:rFonts w:hint="eastAsia" w:asciiTheme="minorEastAsia" w:hAnsiTheme="minorEastAsia" w:eastAsiaTheme="minorEastAsia"/>
                <w:sz w:val="24"/>
                <w:szCs w:val="24"/>
              </w:rPr>
              <w:t>前将投标文件送达至指定地点[可采用快递方式送达至浙江省嘉兴市中环南路 1882 号嘉兴市第一医院六号楼四楼招标采购中心（接收人喻老师， 电话 0573-82221162），或现场送达至开标地点后即可离开]，投标人代表不参加开标会议。</w:t>
            </w:r>
          </w:p>
        </w:tc>
      </w:tr>
      <w:tr>
        <w:tblPrEx>
          <w:tblCellMar>
            <w:top w:w="0" w:type="dxa"/>
            <w:left w:w="0" w:type="dxa"/>
            <w:bottom w:w="0" w:type="dxa"/>
            <w:right w:w="0"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3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lang w:val="zh-TW"/>
              </w:rPr>
            </w:pPr>
            <w:r>
              <w:rPr>
                <w:rFonts w:hint="eastAsia" w:asciiTheme="minorEastAsia" w:hAnsiTheme="minorEastAsia" w:eastAsiaTheme="minorEastAsia"/>
                <w:sz w:val="24"/>
                <w:szCs w:val="24"/>
              </w:rPr>
              <w:t>解释权</w:t>
            </w:r>
          </w:p>
        </w:tc>
        <w:tc>
          <w:tcPr>
            <w:tcW w:w="749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Theme="minorEastAsia" w:hAnsiTheme="minorEastAsia" w:eastAsiaTheme="minorEastAsia"/>
                <w:sz w:val="24"/>
                <w:szCs w:val="24"/>
                <w:lang w:val="zh-TW"/>
              </w:rPr>
            </w:pPr>
            <w:r>
              <w:rPr>
                <w:rFonts w:hint="eastAsia"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hint="eastAsia" w:asciiTheme="minorEastAsia" w:hAnsiTheme="minorEastAsia" w:eastAsiaTheme="minorEastAsia"/>
                <w:sz w:val="24"/>
                <w:szCs w:val="24"/>
                <w:lang w:eastAsia="zh-TW"/>
              </w:rPr>
              <w:t>。</w:t>
            </w:r>
          </w:p>
        </w:tc>
      </w:tr>
    </w:tbl>
    <w:p>
      <w:pPr>
        <w:pStyle w:val="21"/>
        <w:numPr>
          <w:ilvl w:val="0"/>
          <w:numId w:val="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1"/>
        <w:numPr>
          <w:ilvl w:val="0"/>
          <w:numId w:val="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1"/>
        <w:numPr>
          <w:ilvl w:val="0"/>
          <w:numId w:val="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1"/>
        <w:numPr>
          <w:ilvl w:val="0"/>
          <w:numId w:val="4"/>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1"/>
        <w:numPr>
          <w:ilvl w:val="0"/>
          <w:numId w:val="4"/>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1"/>
        <w:numPr>
          <w:ilvl w:val="0"/>
          <w:numId w:val="4"/>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1"/>
        <w:numPr>
          <w:ilvl w:val="0"/>
          <w:numId w:val="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1"/>
        <w:numPr>
          <w:ilvl w:val="0"/>
          <w:numId w:val="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1"/>
        <w:numPr>
          <w:ilvl w:val="0"/>
          <w:numId w:val="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1"/>
        <w:numPr>
          <w:ilvl w:val="0"/>
          <w:numId w:val="5"/>
        </w:numPr>
        <w:tabs>
          <w:tab w:val="left" w:pos="284"/>
          <w:tab w:val="left" w:pos="600"/>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1"/>
        <w:numPr>
          <w:ilvl w:val="0"/>
          <w:numId w:val="5"/>
        </w:numPr>
        <w:tabs>
          <w:tab w:val="left" w:pos="284"/>
          <w:tab w:val="left" w:pos="600"/>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1"/>
        <w:numPr>
          <w:ilvl w:val="0"/>
          <w:numId w:val="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21"/>
        <w:numPr>
          <w:ilvl w:val="0"/>
          <w:numId w:val="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21"/>
        <w:numPr>
          <w:ilvl w:val="0"/>
          <w:numId w:val="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（1）投标函；</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（2）检测的报告单复印件；</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（2）技术规格偏离表；</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（3）商务条款偏离表；</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（4）法定代表人资格证明书；</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5）法定代表人授权委托书（法定代表人签署不需提供此书）；法定代表人及授权代表身份证正反面复印件；社保机构出具的投标截止日前6个月内授权代表的投标单位社保缴纳证明，任职不足6个月的可提供劳动合同证明文件；</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（6）投标人业绩：2020年1月1日以来（以签订合同时间为准）检验项目外送检测服务业绩，提供合同复印件。</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（7）投标人检测能力</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1） 实验室技术人员的情况（包括学历、同类项目工作经验、培训经历、职称、资质证书等），提供证书复印件</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2） 投标人实验室具备临床基因扩增检验实验室技术验收合格证书，国家室间质评证书，提供证书复印件</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3）实验室质量保证措施方案</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 xml:space="preserve">4） 实验室具备检测本项目的相关仪器设备，提供设备的品牌，型号，具体性能参数 </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 xml:space="preserve">5） 筛查检测方案在国内外有临床相关指南推荐，提供证明资料 </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（8）试剂耗材、方法学</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1）提供国家药监局肠癌高风险人群的筛查试剂注册证（辅助诊断用途不属于），提供证书复印件</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2）投标人使用的试剂耗材性能质量情况</w:t>
      </w:r>
    </w:p>
    <w:p>
      <w:pPr>
        <w:adjustRightInd w:val="0"/>
        <w:snapToGri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3）投标人拟采用的检测方法情况</w:t>
      </w:r>
    </w:p>
    <w:p>
      <w:pPr>
        <w:pStyle w:val="31"/>
        <w:snapToGrid w:val="0"/>
        <w:spacing w:line="360" w:lineRule="auto"/>
        <w:ind w:firstLine="480"/>
        <w:rPr>
          <w:rFonts w:ascii="宋体" w:hAnsi="宋体" w:cs="宋体"/>
          <w:bCs/>
          <w:color w:val="000000"/>
          <w:kern w:val="0"/>
          <w:sz w:val="24"/>
        </w:rPr>
      </w:pPr>
      <w:r>
        <w:rPr>
          <w:rFonts w:hint="eastAsia" w:ascii="宋体" w:hAnsi="宋体" w:cs="宋体"/>
          <w:color w:val="000000"/>
          <w:sz w:val="24"/>
        </w:rPr>
        <w:t>（9）</w:t>
      </w:r>
      <w:r>
        <w:rPr>
          <w:rFonts w:hint="eastAsia" w:ascii="宋体" w:hAnsi="宋体" w:cs="宋体"/>
          <w:bCs/>
          <w:color w:val="000000"/>
          <w:kern w:val="0"/>
          <w:sz w:val="24"/>
        </w:rPr>
        <w:t>检测设备：提供设备的品牌，型号，具体性能参数；</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（10）服务方案：招标人情况、项目管理优势以及服务方案阐述；</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（11）具体实施方案：包括不限于检测项目实施的环节安排、过程控制、进度安排等；</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（12）项目服务小组</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1）项目负责人的学历、工作经验、培训经历、资质证书等；</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2）投标人实验室检验人员，提供职称证书复印件，同时提供社保或聘用合同证明；</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（13）样本运输方案</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rPr>
        <w:t>1）</w:t>
      </w:r>
      <w:r>
        <w:rPr>
          <w:rFonts w:hint="eastAsia" w:ascii="宋体" w:hAnsi="宋体" w:cs="宋体"/>
          <w:bCs/>
          <w:color w:val="000000"/>
          <w:sz w:val="24"/>
          <w:szCs w:val="24"/>
        </w:rPr>
        <w:t>物流运输方案，投标人提供总体规划方案</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2）</w:t>
      </w:r>
      <w:r>
        <w:rPr>
          <w:rFonts w:ascii="宋体" w:hAnsi="宋体" w:cs="宋体"/>
          <w:bCs/>
          <w:color w:val="000000"/>
          <w:sz w:val="24"/>
          <w:szCs w:val="24"/>
        </w:rPr>
        <w:t>标本转运物流流程规章制度（包括标本运输紧急预案）及工作各环节操作说明书</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3）物流公司经营资质,提供复印件</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4）</w:t>
      </w:r>
      <w:r>
        <w:rPr>
          <w:rFonts w:ascii="宋体" w:hAnsi="宋体" w:cs="宋体"/>
          <w:bCs/>
          <w:color w:val="000000"/>
          <w:sz w:val="24"/>
          <w:szCs w:val="24"/>
        </w:rPr>
        <w:t>配置车辆</w:t>
      </w:r>
      <w:r>
        <w:rPr>
          <w:rFonts w:hint="eastAsia" w:ascii="宋体" w:hAnsi="宋体" w:cs="宋体"/>
          <w:bCs/>
          <w:color w:val="000000"/>
          <w:sz w:val="24"/>
          <w:szCs w:val="24"/>
        </w:rPr>
        <w:t>的数量、性能、</w:t>
      </w:r>
      <w:r>
        <w:rPr>
          <w:rFonts w:ascii="宋体" w:hAnsi="宋体" w:cs="宋体"/>
          <w:bCs/>
          <w:color w:val="000000"/>
          <w:sz w:val="24"/>
          <w:szCs w:val="24"/>
        </w:rPr>
        <w:t>冷链</w:t>
      </w:r>
      <w:r>
        <w:rPr>
          <w:rFonts w:hint="eastAsia" w:ascii="宋体" w:hAnsi="宋体" w:cs="宋体"/>
          <w:bCs/>
          <w:color w:val="000000"/>
          <w:sz w:val="24"/>
          <w:szCs w:val="24"/>
        </w:rPr>
        <w:t>设施</w:t>
      </w:r>
      <w:r>
        <w:rPr>
          <w:rFonts w:ascii="宋体" w:hAnsi="宋体" w:cs="宋体"/>
          <w:bCs/>
          <w:color w:val="000000"/>
          <w:sz w:val="24"/>
          <w:szCs w:val="24"/>
        </w:rPr>
        <w:t>，</w:t>
      </w:r>
      <w:r>
        <w:rPr>
          <w:rFonts w:hint="eastAsia" w:ascii="宋体" w:hAnsi="宋体" w:cs="宋体"/>
          <w:bCs/>
          <w:color w:val="000000"/>
          <w:sz w:val="24"/>
          <w:szCs w:val="24"/>
        </w:rPr>
        <w:t>车辆上配有专业设备情况</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5）</w:t>
      </w:r>
      <w:r>
        <w:rPr>
          <w:rFonts w:ascii="宋体" w:hAnsi="宋体" w:cs="宋体"/>
          <w:bCs/>
          <w:color w:val="000000"/>
          <w:sz w:val="24"/>
          <w:szCs w:val="24"/>
        </w:rPr>
        <w:t>每天物流运送的路线安排</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6）</w:t>
      </w:r>
      <w:r>
        <w:rPr>
          <w:rFonts w:ascii="宋体" w:hAnsi="宋体" w:cs="宋体"/>
          <w:bCs/>
          <w:color w:val="000000"/>
          <w:sz w:val="24"/>
          <w:szCs w:val="24"/>
        </w:rPr>
        <w:t>保障样本每天的及时送达，安全措施</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7）</w:t>
      </w:r>
      <w:r>
        <w:rPr>
          <w:rFonts w:ascii="宋体" w:hAnsi="宋体" w:cs="宋体"/>
          <w:bCs/>
          <w:color w:val="000000"/>
          <w:sz w:val="24"/>
          <w:szCs w:val="24"/>
        </w:rPr>
        <w:t>应急预案</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（14）检测报告网络系统对接方案；</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（15）售后服务方案；</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（16）技术支持：</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1）协助医院对检验实验室人员开展继续教育等，提供配合内容、形式、人员协助和合理化建议等；</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2）培训方案；</w:t>
      </w:r>
    </w:p>
    <w:p>
      <w:pPr>
        <w:pStyle w:val="31"/>
        <w:snapToGrid w:val="0"/>
        <w:spacing w:line="360" w:lineRule="auto"/>
        <w:ind w:firstLine="480"/>
        <w:rPr>
          <w:rFonts w:ascii="宋体" w:hAnsi="宋体" w:cs="宋体"/>
          <w:bCs/>
          <w:color w:val="000000"/>
          <w:kern w:val="0"/>
          <w:sz w:val="24"/>
        </w:rPr>
      </w:pPr>
      <w:r>
        <w:rPr>
          <w:rFonts w:hint="eastAsia" w:ascii="宋体" w:hAnsi="宋体" w:cs="宋体"/>
          <w:bCs/>
          <w:color w:val="000000"/>
          <w:kern w:val="0"/>
          <w:sz w:val="24"/>
        </w:rPr>
        <w:t>（17）增值服务方案和其它服务承诺；</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（18）中标服务费支付承诺书；</w:t>
      </w:r>
    </w:p>
    <w:p>
      <w:pPr>
        <w:pStyle w:val="31"/>
        <w:snapToGrid w:val="0"/>
        <w:spacing w:line="360" w:lineRule="auto"/>
        <w:ind w:firstLine="480"/>
        <w:rPr>
          <w:rFonts w:ascii="宋体" w:hAnsi="宋体" w:cs="宋体"/>
          <w:color w:val="000000"/>
          <w:sz w:val="24"/>
        </w:rPr>
      </w:pPr>
      <w:r>
        <w:rPr>
          <w:rFonts w:hint="eastAsia" w:ascii="宋体" w:hAnsi="宋体" w:cs="宋体"/>
          <w:color w:val="000000"/>
          <w:sz w:val="24"/>
        </w:rPr>
        <w:t>（19）</w:t>
      </w:r>
      <w:r>
        <w:rPr>
          <w:rFonts w:hint="eastAsia" w:ascii="宋体" w:hAnsi="宋体" w:cs="宋体"/>
          <w:color w:val="000000"/>
          <w:sz w:val="24"/>
        </w:rPr>
        <w:tab/>
      </w:r>
      <w:r>
        <w:rPr>
          <w:rFonts w:hint="eastAsia" w:ascii="宋体" w:hAnsi="宋体" w:cs="宋体"/>
          <w:color w:val="000000"/>
          <w:sz w:val="24"/>
        </w:rPr>
        <w:t>供应商认为有必要提供的其它文件。</w:t>
      </w:r>
    </w:p>
    <w:p>
      <w:pPr>
        <w:pStyle w:val="21"/>
        <w:numPr>
          <w:ilvl w:val="0"/>
          <w:numId w:val="7"/>
        </w:numPr>
        <w:tabs>
          <w:tab w:val="left" w:pos="284"/>
          <w:tab w:val="left" w:pos="567"/>
        </w:tabs>
        <w:snapToGrid w:val="0"/>
        <w:spacing w:before="120" w:line="460" w:lineRule="exact"/>
        <w:ind w:firstLineChars="0"/>
        <w:rPr>
          <w:rFonts w:asciiTheme="minorEastAsia" w:hAnsiTheme="minorEastAsia"/>
          <w:b/>
          <w:sz w:val="28"/>
          <w:lang w:eastAsia="zh-CN"/>
        </w:rPr>
      </w:pPr>
      <w:r>
        <w:rPr>
          <w:rFonts w:asciiTheme="minorEastAsia" w:hAnsiTheme="minorEastAsia"/>
          <w:b/>
          <w:sz w:val="28"/>
          <w:lang w:eastAsia="zh-CN"/>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报价</w:t>
      </w:r>
      <w:r>
        <w:rPr>
          <w:rFonts w:asciiTheme="minorEastAsia" w:hAnsiTheme="minorEastAsia" w:eastAsiaTheme="minorEastAsia"/>
          <w:sz w:val="24"/>
        </w:rPr>
        <w:t>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注▲：法定代表人授权委托书、投标声明书、</w:t>
      </w:r>
      <w:r>
        <w:rPr>
          <w:rFonts w:hint="eastAsia" w:asciiTheme="minorEastAsia" w:hAnsiTheme="minorEastAsia" w:eastAsiaTheme="minorEastAsia"/>
          <w:sz w:val="24"/>
        </w:rPr>
        <w:t>报价</w:t>
      </w:r>
      <w:r>
        <w:rPr>
          <w:rFonts w:asciiTheme="minorEastAsia" w:hAnsiTheme="minorEastAsia" w:eastAsiaTheme="minorEastAsia"/>
          <w:sz w:val="24"/>
        </w:rPr>
        <w:t xml:space="preserve">表必须由相应代表人签名并加盖单位公章。资信及商务文件和技术文件中不得出现价格信息，否则以无效标处理。 </w:t>
      </w:r>
    </w:p>
    <w:p>
      <w:pPr>
        <w:pStyle w:val="21"/>
        <w:numPr>
          <w:ilvl w:val="0"/>
          <w:numId w:val="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1"/>
        <w:numPr>
          <w:ilvl w:val="0"/>
          <w:numId w:val="8"/>
        </w:numPr>
        <w:tabs>
          <w:tab w:val="left" w:pos="284"/>
          <w:tab w:val="left" w:pos="600"/>
          <w:tab w:val="left" w:pos="1000"/>
        </w:tabs>
        <w:snapToGrid w:val="0"/>
        <w:spacing w:line="460" w:lineRule="exact"/>
        <w:ind w:firstLineChars="0"/>
        <w:rPr>
          <w:rFonts w:asciiTheme="minorEastAsia" w:hAnsiTheme="minorEastAsia"/>
          <w:b/>
          <w:sz w:val="28"/>
          <w:lang w:eastAsia="zh-CN"/>
        </w:rPr>
      </w:pPr>
      <w:r>
        <w:rPr>
          <w:rFonts w:asciiTheme="minorEastAsia" w:hAnsiTheme="minorEastAsia"/>
          <w:b/>
          <w:sz w:val="28"/>
          <w:lang w:eastAsia="zh-CN"/>
        </w:rPr>
        <w:t>本次投标报价为百分比</w:t>
      </w:r>
      <w:r>
        <w:rPr>
          <w:rFonts w:hint="eastAsia" w:asciiTheme="minorEastAsia" w:hAnsiTheme="minorEastAsia"/>
          <w:b/>
          <w:sz w:val="28"/>
          <w:lang w:eastAsia="zh-CN"/>
        </w:rPr>
        <w:t>。</w:t>
      </w:r>
      <w:r>
        <w:rPr>
          <w:rFonts w:hint="eastAsia" w:ascii="宋体" w:hAnsi="宋体" w:cs="宋体"/>
          <w:color w:val="000000"/>
          <w:lang w:eastAsia="zh-CN"/>
        </w:rPr>
        <w:t>投标报价包括完成所有产品供货及履行所有规定服务所产生的全部费用。产品及服务须达到采购文件规定的质量标准及使用要求。</w:t>
      </w:r>
    </w:p>
    <w:p>
      <w:pPr>
        <w:pStyle w:val="21"/>
        <w:numPr>
          <w:ilvl w:val="0"/>
          <w:numId w:val="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1"/>
        <w:numPr>
          <w:ilvl w:val="0"/>
          <w:numId w:val="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21"/>
        <w:numPr>
          <w:ilvl w:val="0"/>
          <w:numId w:val="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1"/>
        <w:numPr>
          <w:ilvl w:val="0"/>
          <w:numId w:val="9"/>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1"/>
        <w:numPr>
          <w:ilvl w:val="0"/>
          <w:numId w:val="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1"/>
        <w:numPr>
          <w:ilvl w:val="0"/>
          <w:numId w:val="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1"/>
        <w:numPr>
          <w:ilvl w:val="0"/>
          <w:numId w:val="1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1"/>
        <w:numPr>
          <w:ilvl w:val="0"/>
          <w:numId w:val="1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1"/>
        <w:numPr>
          <w:ilvl w:val="0"/>
          <w:numId w:val="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21"/>
        <w:numPr>
          <w:ilvl w:val="0"/>
          <w:numId w:val="11"/>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1"/>
        <w:numPr>
          <w:ilvl w:val="0"/>
          <w:numId w:val="1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1"/>
        <w:numPr>
          <w:ilvl w:val="0"/>
          <w:numId w:val="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本项目不要求投标人(法定代表人或授权委托人)至开标现场参加开标活动。投标人应根据招标文件前附表要求，在规定的时间内将投标文件邮寄快递或直接送达的方式，于开标当日</w:t>
      </w:r>
      <w:r>
        <w:rPr>
          <w:rFonts w:hint="eastAsia" w:asciiTheme="minorEastAsia" w:hAnsiTheme="minorEastAsia" w:eastAsiaTheme="minorEastAsia"/>
          <w:b/>
          <w:sz w:val="24"/>
          <w:u w:val="single"/>
          <w:lang w:eastAsia="zh-CN"/>
        </w:rPr>
        <w:t>14:00</w:t>
      </w:r>
      <w:r>
        <w:rPr>
          <w:rFonts w:hint="eastAsia" w:asciiTheme="minorEastAsia" w:hAnsiTheme="minorEastAsia" w:eastAsiaTheme="minorEastAsia"/>
          <w:b/>
          <w:sz w:val="24"/>
          <w:u w:val="single"/>
        </w:rPr>
        <w:t>分之前送达至浙江省嘉兴市中环南路</w:t>
      </w:r>
      <w:r>
        <w:rPr>
          <w:rFonts w:asciiTheme="minorEastAsia" w:hAnsiTheme="minorEastAsia" w:eastAsiaTheme="minorEastAsia"/>
          <w:b/>
          <w:sz w:val="24"/>
          <w:u w:val="single"/>
        </w:rPr>
        <w:t xml:space="preserve"> 1882 </w:t>
      </w:r>
      <w:r>
        <w:rPr>
          <w:rFonts w:hint="eastAsia" w:asciiTheme="minorEastAsia" w:hAnsiTheme="minorEastAsia" w:eastAsiaTheme="minorEastAsia"/>
          <w:b/>
          <w:sz w:val="24"/>
          <w:u w:val="single"/>
        </w:rPr>
        <w:t>号嘉兴市第一医院六号楼四楼招标采购中心，联系人：喻老师，联系电话：0573-82221162。所有未寄达或未送达上述指定地点的投标文件，视作投标人主动放弃。</w:t>
      </w:r>
    </w:p>
    <w:p>
      <w:pPr>
        <w:pStyle w:val="21"/>
        <w:numPr>
          <w:ilvl w:val="0"/>
          <w:numId w:val="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1"/>
        <w:numPr>
          <w:ilvl w:val="0"/>
          <w:numId w:val="1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1"/>
        <w:numPr>
          <w:ilvl w:val="0"/>
          <w:numId w:val="1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1"/>
        <w:numPr>
          <w:ilvl w:val="0"/>
          <w:numId w:val="1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numPr>
          <w:ilvl w:val="0"/>
          <w:numId w:val="1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1"/>
        <w:numPr>
          <w:ilvl w:val="0"/>
          <w:numId w:val="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1"/>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21"/>
        <w:numPr>
          <w:ilvl w:val="0"/>
          <w:numId w:val="1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1"/>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1"/>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21"/>
        <w:numPr>
          <w:ilvl w:val="0"/>
          <w:numId w:val="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款项的结算</w:t>
      </w:r>
    </w:p>
    <w:p>
      <w:pPr>
        <w:pStyle w:val="21"/>
        <w:numPr>
          <w:ilvl w:val="0"/>
          <w:numId w:val="0"/>
        </w:numPr>
        <w:tabs>
          <w:tab w:val="left" w:pos="284"/>
        </w:tabs>
        <w:snapToGrid w:val="0"/>
        <w:spacing w:line="460" w:lineRule="exact"/>
        <w:ind w:leftChars="0"/>
        <w:rPr>
          <w:rFonts w:hint="eastAsia" w:asciiTheme="minorEastAsia" w:hAnsiTheme="minorEastAsia"/>
        </w:rPr>
      </w:pPr>
      <w:r>
        <w:rPr>
          <w:rFonts w:hint="eastAsia" w:asciiTheme="minorEastAsia" w:hAnsiTheme="minorEastAsia"/>
        </w:rPr>
        <w:t>1、检测费用按季度结算，业务量的结算以上季度外送标本登记的签收记录为准。</w:t>
      </w:r>
    </w:p>
    <w:p>
      <w:pPr>
        <w:pStyle w:val="21"/>
        <w:numPr>
          <w:ilvl w:val="0"/>
          <w:numId w:val="0"/>
        </w:numPr>
        <w:tabs>
          <w:tab w:val="left" w:pos="284"/>
        </w:tabs>
        <w:snapToGrid w:val="0"/>
        <w:spacing w:line="460" w:lineRule="exact"/>
        <w:ind w:leftChars="0"/>
        <w:rPr>
          <w:rFonts w:hint="eastAsia" w:asciiTheme="minorEastAsia" w:hAnsiTheme="minorEastAsia"/>
        </w:rPr>
      </w:pPr>
      <w:r>
        <w:rPr>
          <w:rFonts w:hint="eastAsia" w:asciiTheme="minorEastAsia" w:hAnsiTheme="minorEastAsia"/>
        </w:rPr>
        <w:t>2、每季度第一个月的10号前就上季度的检测项目进行结算。</w:t>
      </w:r>
    </w:p>
    <w:p>
      <w:pPr>
        <w:pStyle w:val="21"/>
        <w:numPr>
          <w:ilvl w:val="0"/>
          <w:numId w:val="0"/>
        </w:numPr>
        <w:tabs>
          <w:tab w:val="left" w:pos="284"/>
        </w:tabs>
        <w:snapToGrid w:val="0"/>
        <w:spacing w:line="460" w:lineRule="exact"/>
        <w:ind w:leftChars="0"/>
        <w:rPr>
          <w:rFonts w:hint="eastAsia" w:asciiTheme="minorEastAsia" w:hAnsiTheme="minorEastAsia"/>
        </w:rPr>
      </w:pPr>
      <w:r>
        <w:rPr>
          <w:rFonts w:hint="eastAsia" w:asciiTheme="minorEastAsia" w:hAnsiTheme="minorEastAsia"/>
        </w:rPr>
        <w:t>3、经双方项目负责人确认检测数量无异议后，医院在收到中标方的发票60日内支付检测服务费用。</w:t>
      </w:r>
    </w:p>
    <w:p>
      <w:pPr>
        <w:pStyle w:val="2"/>
        <w:ind w:firstLine="0"/>
        <w:rPr>
          <w:rFonts w:asciiTheme="minorEastAsia" w:hAnsiTheme="minorEastAsia" w:eastAsiaTheme="minorEastAsia"/>
          <w:kern w:val="2"/>
          <w:szCs w:val="24"/>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21"/>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21"/>
        <w:numPr>
          <w:ilvl w:val="0"/>
          <w:numId w:val="1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0" w:name="_Hlk34720842"/>
      <w:r>
        <w:rPr>
          <w:rFonts w:asciiTheme="minorEastAsia" w:hAnsiTheme="minorEastAsia" w:eastAsiaTheme="minorEastAsia"/>
          <w:sz w:val="24"/>
          <w:szCs w:val="24"/>
          <w:lang w:eastAsia="zh-TW"/>
        </w:rPr>
        <w:t>技术商务分</w:t>
      </w:r>
      <w:bookmarkEnd w:id="0"/>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21"/>
        <w:numPr>
          <w:ilvl w:val="0"/>
          <w:numId w:val="1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21"/>
        <w:numPr>
          <w:ilvl w:val="0"/>
          <w:numId w:val="1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eastAsia="zh-CN"/>
        </w:rPr>
        <w:t>1</w:t>
      </w:r>
      <w:r>
        <w:rPr>
          <w:rFonts w:hint="eastAsia" w:asciiTheme="minorEastAsia" w:hAnsiTheme="minorEastAsia"/>
          <w:b/>
          <w:bCs/>
          <w:spacing w:val="-4"/>
        </w:rPr>
        <w:t>0</w:t>
      </w:r>
      <w:r>
        <w:rPr>
          <w:rFonts w:asciiTheme="minorEastAsia" w:hAnsiTheme="minorEastAsia"/>
          <w:b/>
          <w:bCs/>
          <w:spacing w:val="-4"/>
        </w:rPr>
        <w:t>分）</w:t>
      </w:r>
    </w:p>
    <w:p>
      <w:pPr>
        <w:pStyle w:val="21"/>
        <w:numPr>
          <w:ilvl w:val="0"/>
          <w:numId w:val="1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价格分=（评标基准价/投标报价）×</w:t>
      </w:r>
      <w:r>
        <w:rPr>
          <w:rFonts w:hint="eastAsia" w:asciiTheme="minorEastAsia" w:hAnsiTheme="minorEastAsia" w:eastAsiaTheme="minorEastAsia"/>
          <w:sz w:val="24"/>
          <w:szCs w:val="24"/>
        </w:rPr>
        <w:t>10%×100</w:t>
      </w:r>
    </w:p>
    <w:p>
      <w:pPr>
        <w:pStyle w:val="21"/>
        <w:numPr>
          <w:ilvl w:val="0"/>
          <w:numId w:val="1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21"/>
        <w:numPr>
          <w:ilvl w:val="0"/>
          <w:numId w:val="1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numPr>
          <w:ilvl w:val="0"/>
          <w:numId w:val="1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eastAsia="zh-CN"/>
        </w:rPr>
        <w:t>9</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21"/>
        <w:numPr>
          <w:ilvl w:val="0"/>
          <w:numId w:val="1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5"/>
        <w:tblW w:w="911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90"/>
        <w:gridCol w:w="6128"/>
        <w:gridCol w:w="8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内容</w:t>
            </w:r>
          </w:p>
        </w:tc>
        <w:tc>
          <w:tcPr>
            <w:tcW w:w="6128" w:type="dxa"/>
            <w:vAlign w:val="center"/>
          </w:tcPr>
          <w:p>
            <w:pPr>
              <w:pStyle w:val="9"/>
              <w:adjustRightInd w:val="0"/>
              <w:snapToGrid w:val="0"/>
              <w:spacing w:line="240" w:lineRule="auto"/>
              <w:ind w:left="40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评分标准</w:t>
            </w:r>
          </w:p>
        </w:tc>
        <w:tc>
          <w:tcPr>
            <w:tcW w:w="896" w:type="dxa"/>
            <w:vAlign w:val="center"/>
          </w:tcPr>
          <w:p>
            <w:pPr>
              <w:pStyle w:val="9"/>
              <w:adjustRightInd w:val="0"/>
              <w:snapToGrid w:val="0"/>
              <w:spacing w:line="240" w:lineRule="auto"/>
              <w:ind w:left="0" w:leftChars="0" w:firstLine="0" w:firstLineChars="0"/>
              <w:jc w:val="both"/>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trPr>
        <w:tc>
          <w:tcPr>
            <w:tcW w:w="2090" w:type="dxa"/>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项目总体实施方案</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包括对服务方案阐述是否清晰、完整，对投标人自身的介绍（管理经营模式等方面）情况、项目实施和管理优势等方面因素，与项目需求的吻合程度以及偏差情况进行评议0-5分。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检测要求响应情况</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对招标文件第三章“项目技术参数要求”的响应情况，每1项Δ条款不能满足采购文件要求扣3分，其余条款每1条不能满足采购文件要求扣2分，扣完为止</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rPr>
                <w:rFonts w:hint="default" w:asciiTheme="minorEastAsia" w:hAnsiTheme="minorEastAsia" w:eastAsiaTheme="minorEastAsia"/>
                <w:color w:val="000000"/>
                <w:sz w:val="24"/>
                <w:szCs w:val="24"/>
                <w:highlight w:val="none"/>
                <w:lang w:val="en-US" w:eastAsia="zh-CN"/>
              </w:rPr>
            </w:pPr>
            <w:r>
              <w:rPr>
                <w:rFonts w:hint="eastAsia" w:asciiTheme="minorEastAsia" w:hAnsiTheme="minorEastAsia" w:eastAsiaTheme="minorEastAsia"/>
                <w:color w:val="000000"/>
                <w:sz w:val="24"/>
                <w:szCs w:val="24"/>
                <w:highlight w:val="none"/>
                <w:lang w:val="en-US" w:eastAsia="zh-CN"/>
              </w:rPr>
              <w:t>服务方案</w:t>
            </w:r>
          </w:p>
        </w:tc>
        <w:tc>
          <w:tcPr>
            <w:tcW w:w="6128" w:type="dxa"/>
            <w:vAlign w:val="center"/>
          </w:tcPr>
          <w:p>
            <w:pPr>
              <w:pStyle w:val="13"/>
              <w:keepNext w:val="0"/>
              <w:keepLines w:val="0"/>
              <w:widowControl/>
              <w:suppressLineNumbers w:val="0"/>
              <w:spacing w:before="0" w:beforeAutospacing="0" w:after="0" w:afterAutospacing="0"/>
              <w:ind w:left="0" w:firstLine="0"/>
              <w:jc w:val="left"/>
              <w:rPr>
                <w:rFonts w:hint="eastAsia" w:cs="Times New Roman" w:asciiTheme="minorEastAsia" w:hAnsiTheme="minorEastAsia" w:eastAsiaTheme="minorEastAsia"/>
                <w:color w:val="000000"/>
                <w:kern w:val="0"/>
                <w:sz w:val="24"/>
                <w:szCs w:val="24"/>
                <w:highlight w:val="none"/>
                <w:lang w:val="en-US" w:eastAsia="zh-CN" w:bidi="ar-SA"/>
              </w:rPr>
            </w:pPr>
            <w:r>
              <w:rPr>
                <w:rFonts w:hint="eastAsia" w:cs="Times New Roman" w:asciiTheme="minorEastAsia" w:hAnsiTheme="minorEastAsia" w:eastAsiaTheme="minorEastAsia"/>
                <w:color w:val="000000"/>
                <w:kern w:val="0"/>
                <w:sz w:val="24"/>
                <w:szCs w:val="24"/>
                <w:highlight w:val="none"/>
                <w:lang w:val="en-US" w:eastAsia="zh-TW" w:bidi="ar-SA"/>
              </w:rPr>
              <w:t>针对每一位受检人，</w:t>
            </w:r>
            <w:r>
              <w:rPr>
                <w:rFonts w:hint="eastAsia" w:cs="Times New Roman" w:asciiTheme="minorEastAsia" w:hAnsiTheme="minorEastAsia" w:eastAsiaTheme="minorEastAsia"/>
                <w:color w:val="000000"/>
                <w:kern w:val="0"/>
                <w:sz w:val="24"/>
                <w:szCs w:val="24"/>
                <w:highlight w:val="none"/>
                <w:lang w:val="en-US" w:eastAsia="zh-CN" w:bidi="ar-SA"/>
              </w:rPr>
              <w:t>提供对应</w:t>
            </w:r>
            <w:r>
              <w:rPr>
                <w:rFonts w:hint="eastAsia" w:cs="Times New Roman" w:asciiTheme="minorEastAsia" w:hAnsiTheme="minorEastAsia" w:eastAsiaTheme="minorEastAsia"/>
                <w:color w:val="000000"/>
                <w:kern w:val="0"/>
                <w:sz w:val="24"/>
                <w:szCs w:val="24"/>
                <w:highlight w:val="none"/>
                <w:lang w:val="en-US" w:eastAsia="zh-TW" w:bidi="ar-SA"/>
              </w:rPr>
              <w:t>匹配阴阳性的增值服务</w:t>
            </w:r>
            <w:r>
              <w:rPr>
                <w:rFonts w:hint="eastAsia" w:cs="Times New Roman" w:asciiTheme="minorEastAsia" w:hAnsiTheme="minorEastAsia" w:eastAsiaTheme="minorEastAsia"/>
                <w:color w:val="000000"/>
                <w:kern w:val="0"/>
                <w:sz w:val="24"/>
                <w:szCs w:val="24"/>
                <w:highlight w:val="none"/>
                <w:lang w:val="en-US" w:eastAsia="zh-CN" w:bidi="ar-SA"/>
              </w:rPr>
              <w:t>方案</w:t>
            </w:r>
          </w:p>
          <w:p>
            <w:pPr>
              <w:pStyle w:val="13"/>
              <w:keepNext w:val="0"/>
              <w:keepLines w:val="0"/>
              <w:widowControl/>
              <w:suppressLineNumbers w:val="0"/>
              <w:spacing w:before="0" w:beforeAutospacing="0" w:after="0" w:afterAutospacing="0"/>
              <w:ind w:left="0" w:firstLine="0"/>
              <w:jc w:val="left"/>
              <w:rPr>
                <w:rFonts w:hint="default" w:eastAsia="宋体" w:asciiTheme="minorEastAsia" w:hAnsiTheme="minorEastAsia"/>
                <w:color w:val="000000"/>
                <w:sz w:val="24"/>
                <w:szCs w:val="24"/>
                <w:highlight w:val="none"/>
                <w:lang w:val="en-US" w:eastAsia="zh-CN"/>
              </w:rPr>
            </w:pPr>
            <w:r>
              <w:rPr>
                <w:rFonts w:hint="eastAsia" w:cs="Times New Roman" w:asciiTheme="minorEastAsia" w:hAnsiTheme="minorEastAsia" w:eastAsiaTheme="minorEastAsia"/>
                <w:color w:val="000000"/>
                <w:kern w:val="0"/>
                <w:sz w:val="24"/>
                <w:szCs w:val="24"/>
                <w:highlight w:val="none"/>
                <w:lang w:val="en-US" w:eastAsia="zh-CN" w:bidi="ar-SA"/>
              </w:rPr>
              <w:t>。根据整体方案的科学性、合理性与可操作性，方案内容针对性强得6分，方案内容较合理得4分，方案内容一般得3分，方案内容有所欠缺得2分，方案内容不能满足要求得1分，无方案内容得0分。</w:t>
            </w:r>
          </w:p>
        </w:tc>
        <w:tc>
          <w:tcPr>
            <w:tcW w:w="896" w:type="dxa"/>
            <w:vAlign w:val="center"/>
          </w:tcPr>
          <w:p>
            <w:pPr>
              <w:pStyle w:val="9"/>
              <w:adjustRightInd w:val="0"/>
              <w:snapToGrid w:val="0"/>
              <w:spacing w:line="240" w:lineRule="auto"/>
              <w:ind w:left="0" w:leftChars="0" w:firstLine="0" w:firstLineChars="0"/>
              <w:jc w:val="center"/>
              <w:rPr>
                <w:rFonts w:hint="eastAsia" w:asciiTheme="minorEastAsia" w:hAnsiTheme="minorEastAsia" w:eastAsiaTheme="minorEastAsia"/>
                <w:color w:val="000000"/>
                <w:sz w:val="24"/>
                <w:szCs w:val="24"/>
                <w:highlight w:val="none"/>
                <w:lang w:val="en-US" w:eastAsia="zh-CN"/>
              </w:rPr>
            </w:pPr>
            <w:r>
              <w:rPr>
                <w:rFonts w:hint="eastAsia" w:asciiTheme="minorEastAsia" w:hAnsiTheme="minorEastAsia" w:eastAsiaTheme="minorEastAsia"/>
                <w:color w:val="000000"/>
                <w:sz w:val="24"/>
                <w:szCs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restart"/>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检测能力</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根据实验室技术人员的情况（包括学历、同类项目工作经验、培训经历、职称、资质证书等）给分0-3分，提供证书复印件和社保或聘用合同证明复印件</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480" w:firstLineChars="2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投标人实验室具备临床基因扩增检验实验室技术验收合格证书得2分，国家室间质评证书得2分，提供证书复印件，否则不得分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480" w:firstLineChars="2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根据实验室质量保证措施方案给分0-3分。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372"/>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根据实验室具备检测本项目的相关仪器设备，提供设备的品牌，型号，具体性能参数。</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根据主要设备数量给0-3分；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根据主要设备的性能质量给0-3分。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其筛查检测方案在国内外有临床相关指南推荐，提供证明资料，每提供1篇得1分，最多得5分。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restart"/>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试剂耗材、方法学</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提供国家药监局肠癌高风险人群的筛查试剂注册证得5分，（辅助诊断用途不得分），提供证书复印件</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根据投标人使用的试剂耗材性能质量给0-4分。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480" w:firstLineChars="2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根据投标人拟采用的检测方法情况，根据方法的适用性、准确性给0-4分。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项目服务小组</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根据投标人拟负责本项目服务小组人员情况：</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根据负责人学历、工作经验、培训经历、资质证书等，给0-2分；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根据项目小组成员的学历、工作经验、培训经历、资质证书等，给0-2分。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提供社保或聘用合同证明、资质证书复印件。</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同类业绩</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asciiTheme="minorEastAsia" w:hAnsiTheme="minorEastAsia" w:eastAsiaTheme="minorEastAsia"/>
                <w:color w:val="000000"/>
                <w:sz w:val="24"/>
                <w:szCs w:val="24"/>
                <w:lang w:eastAsia="zh-TW"/>
              </w:rPr>
              <w:t>评委</w:t>
            </w:r>
            <w:r>
              <w:rPr>
                <w:rFonts w:hint="eastAsia" w:asciiTheme="minorEastAsia" w:hAnsiTheme="minorEastAsia" w:eastAsiaTheme="minorEastAsia"/>
                <w:color w:val="000000"/>
                <w:sz w:val="24"/>
                <w:szCs w:val="24"/>
                <w:lang w:eastAsia="zh-TW"/>
              </w:rPr>
              <w:t>根据投标人目前正在实施的同类业绩清单，每提供1个合同复印件得1分，最多得5分。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restart"/>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样本运输方案</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物流运输方案，根据投标人的总体规划方案给分0-3分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372"/>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asciiTheme="minorEastAsia" w:hAnsiTheme="minorEastAsia" w:eastAsiaTheme="minorEastAsia"/>
                <w:color w:val="000000"/>
                <w:sz w:val="24"/>
                <w:szCs w:val="24"/>
                <w:lang w:eastAsia="zh-TW"/>
              </w:rPr>
              <w:t>标本转运物流流程规章制度（包括标本运输紧急预案）及工作各环节操作说明书</w:t>
            </w:r>
            <w:r>
              <w:rPr>
                <w:rFonts w:hint="eastAsia" w:asciiTheme="minorEastAsia" w:hAnsiTheme="minorEastAsia" w:eastAsiaTheme="minorEastAsia"/>
                <w:color w:val="000000"/>
                <w:sz w:val="24"/>
                <w:szCs w:val="24"/>
                <w:lang w:eastAsia="zh-TW"/>
              </w:rPr>
              <w:t>，根据内容的全面性，可行性给分0-3分。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480" w:firstLineChars="2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提供物流公司经营资质文件复印件得1分，否则不得分。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Merge w:val="continue"/>
            <w:vAlign w:val="center"/>
          </w:tcPr>
          <w:p>
            <w:pPr>
              <w:pStyle w:val="9"/>
              <w:adjustRightInd w:val="0"/>
              <w:snapToGrid w:val="0"/>
              <w:spacing w:line="240" w:lineRule="auto"/>
              <w:ind w:left="400" w:firstLine="480" w:firstLineChars="200"/>
              <w:rPr>
                <w:rFonts w:asciiTheme="minorEastAsia" w:hAnsiTheme="minorEastAsia" w:eastAsiaTheme="minorEastAsia"/>
                <w:color w:val="000000"/>
                <w:sz w:val="24"/>
                <w:szCs w:val="24"/>
                <w:lang w:eastAsia="zh-TW"/>
              </w:rPr>
            </w:pP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物流的配置：</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asciiTheme="minorEastAsia" w:hAnsiTheme="minorEastAsia" w:eastAsiaTheme="minorEastAsia"/>
                <w:color w:val="000000"/>
                <w:sz w:val="24"/>
                <w:szCs w:val="24"/>
                <w:lang w:eastAsia="zh-TW"/>
              </w:rPr>
              <w:t>配置车辆</w:t>
            </w:r>
            <w:r>
              <w:rPr>
                <w:rFonts w:hint="eastAsia" w:asciiTheme="minorEastAsia" w:hAnsiTheme="minorEastAsia" w:eastAsiaTheme="minorEastAsia"/>
                <w:color w:val="000000"/>
                <w:sz w:val="24"/>
                <w:szCs w:val="24"/>
                <w:lang w:eastAsia="zh-TW"/>
              </w:rPr>
              <w:t>的数量、性能</w:t>
            </w:r>
            <w:r>
              <w:rPr>
                <w:rFonts w:asciiTheme="minorEastAsia" w:hAnsiTheme="minorEastAsia" w:eastAsiaTheme="minorEastAsia"/>
                <w:color w:val="000000"/>
                <w:sz w:val="24"/>
                <w:szCs w:val="24"/>
                <w:lang w:eastAsia="zh-TW"/>
              </w:rPr>
              <w:t>，</w:t>
            </w:r>
            <w:r>
              <w:rPr>
                <w:rFonts w:hint="eastAsia" w:asciiTheme="minorEastAsia" w:hAnsiTheme="minorEastAsia" w:eastAsiaTheme="minorEastAsia"/>
                <w:color w:val="000000"/>
                <w:sz w:val="24"/>
                <w:szCs w:val="24"/>
                <w:lang w:eastAsia="zh-TW"/>
              </w:rPr>
              <w:t>车辆上配有专业设备情况</w:t>
            </w:r>
            <w:r>
              <w:rPr>
                <w:rFonts w:asciiTheme="minorEastAsia" w:hAnsiTheme="minorEastAsia" w:eastAsiaTheme="minorEastAsia"/>
                <w:color w:val="000000"/>
                <w:sz w:val="24"/>
                <w:szCs w:val="24"/>
                <w:lang w:eastAsia="zh-TW"/>
              </w:rPr>
              <w:t>，每天物流运送的路线安排</w:t>
            </w:r>
            <w:r>
              <w:rPr>
                <w:rFonts w:hint="eastAsia" w:asciiTheme="minorEastAsia" w:hAnsiTheme="minorEastAsia" w:eastAsiaTheme="minorEastAsia"/>
                <w:color w:val="000000"/>
                <w:sz w:val="24"/>
                <w:szCs w:val="24"/>
                <w:lang w:eastAsia="zh-TW"/>
              </w:rPr>
              <w:t>0-</w:t>
            </w:r>
            <w:r>
              <w:rPr>
                <w:rFonts w:asciiTheme="minorEastAsia" w:hAnsiTheme="minorEastAsia" w:eastAsiaTheme="minorEastAsia"/>
                <w:color w:val="000000"/>
                <w:sz w:val="24"/>
                <w:szCs w:val="24"/>
                <w:lang w:eastAsia="zh-TW"/>
              </w:rPr>
              <w:t>1</w:t>
            </w:r>
            <w:r>
              <w:rPr>
                <w:rFonts w:hint="eastAsia" w:asciiTheme="minorEastAsia" w:hAnsiTheme="minorEastAsia" w:eastAsiaTheme="minorEastAsia"/>
                <w:color w:val="000000"/>
                <w:sz w:val="24"/>
                <w:szCs w:val="24"/>
                <w:lang w:eastAsia="zh-TW"/>
              </w:rPr>
              <w:t>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asciiTheme="minorEastAsia" w:hAnsiTheme="minorEastAsia" w:eastAsiaTheme="minorEastAsia"/>
                <w:color w:val="000000"/>
                <w:sz w:val="24"/>
                <w:szCs w:val="24"/>
                <w:lang w:eastAsia="zh-TW"/>
              </w:rPr>
              <w:t>如何保障样本每天的及时送达，安全措施</w:t>
            </w:r>
            <w:r>
              <w:rPr>
                <w:rFonts w:hint="eastAsia" w:asciiTheme="minorEastAsia" w:hAnsiTheme="minorEastAsia" w:eastAsiaTheme="minorEastAsia"/>
                <w:color w:val="000000"/>
                <w:sz w:val="24"/>
                <w:szCs w:val="24"/>
                <w:lang w:eastAsia="zh-TW"/>
              </w:rPr>
              <w:t>0-</w:t>
            </w:r>
            <w:r>
              <w:rPr>
                <w:rFonts w:asciiTheme="minorEastAsia" w:hAnsiTheme="minorEastAsia" w:eastAsiaTheme="minorEastAsia"/>
                <w:color w:val="000000"/>
                <w:sz w:val="24"/>
                <w:szCs w:val="24"/>
                <w:lang w:eastAsia="zh-TW"/>
              </w:rPr>
              <w:t>1</w:t>
            </w:r>
            <w:r>
              <w:rPr>
                <w:rFonts w:hint="eastAsia" w:asciiTheme="minorEastAsia" w:hAnsiTheme="minorEastAsia" w:eastAsiaTheme="minorEastAsia"/>
                <w:color w:val="000000"/>
                <w:sz w:val="24"/>
                <w:szCs w:val="24"/>
                <w:lang w:eastAsia="zh-TW"/>
              </w:rPr>
              <w:t>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asciiTheme="minorEastAsia" w:hAnsiTheme="minorEastAsia" w:eastAsiaTheme="minorEastAsia"/>
                <w:color w:val="000000"/>
                <w:sz w:val="24"/>
                <w:szCs w:val="24"/>
                <w:lang w:eastAsia="zh-TW"/>
              </w:rPr>
              <w:t>应急预案0</w:t>
            </w:r>
            <w:r>
              <w:rPr>
                <w:rFonts w:hint="eastAsia" w:asciiTheme="minorEastAsia" w:hAnsiTheme="minorEastAsia" w:eastAsiaTheme="minorEastAsia"/>
                <w:color w:val="000000"/>
                <w:sz w:val="24"/>
                <w:szCs w:val="24"/>
                <w:lang w:eastAsia="zh-TW"/>
              </w:rPr>
              <w:t>-</w:t>
            </w:r>
            <w:r>
              <w:rPr>
                <w:rFonts w:asciiTheme="minorEastAsia" w:hAnsiTheme="minorEastAsia" w:eastAsiaTheme="minorEastAsia"/>
                <w:color w:val="000000"/>
                <w:sz w:val="24"/>
                <w:szCs w:val="24"/>
                <w:lang w:eastAsia="zh-TW"/>
              </w:rPr>
              <w:t>1</w:t>
            </w:r>
            <w:r>
              <w:rPr>
                <w:rFonts w:hint="eastAsia" w:asciiTheme="minorEastAsia" w:hAnsiTheme="minorEastAsia" w:eastAsiaTheme="minorEastAsia"/>
                <w:color w:val="000000"/>
                <w:sz w:val="24"/>
                <w:szCs w:val="24"/>
                <w:lang w:eastAsia="zh-TW"/>
              </w:rPr>
              <w:t>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技术支持</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投标人拥有与本项目检测有关的技术支持团队，为检测技术改进提高提供技术保障。提供技术支持团队学历、工作经验、培训经历、资质证书等给0-</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TW"/>
              </w:rPr>
              <w:t>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投标人根据样本检测数量、项目进度、数据分析与检测技术改进实施方案0-</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TW"/>
              </w:rPr>
              <w:t>分</w:t>
            </w:r>
          </w:p>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投标人根据病理信息和样本分析，改进检测技术的实施方案0-</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TW"/>
              </w:rPr>
              <w:t>分</w:t>
            </w:r>
          </w:p>
        </w:tc>
        <w:tc>
          <w:tcPr>
            <w:tcW w:w="896" w:type="dxa"/>
            <w:vAlign w:val="center"/>
          </w:tcPr>
          <w:p>
            <w:pPr>
              <w:pStyle w:val="9"/>
              <w:adjustRightInd w:val="0"/>
              <w:snapToGrid w:val="0"/>
              <w:spacing w:line="240" w:lineRule="auto"/>
              <w:ind w:left="0" w:leftChars="0" w:firstLine="0" w:firstLineChars="0"/>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0" w:type="dxa"/>
            <w:vAlign w:val="center"/>
          </w:tcPr>
          <w:p>
            <w:pPr>
              <w:pStyle w:val="9"/>
              <w:adjustRightInd w:val="0"/>
              <w:snapToGrid w:val="0"/>
              <w:spacing w:line="240" w:lineRule="auto"/>
              <w:ind w:left="40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质量安全</w:t>
            </w:r>
          </w:p>
        </w:tc>
        <w:tc>
          <w:tcPr>
            <w:tcW w:w="6128" w:type="dxa"/>
            <w:vAlign w:val="center"/>
          </w:tcPr>
          <w:p>
            <w:pPr>
              <w:pStyle w:val="9"/>
              <w:adjustRightInd w:val="0"/>
              <w:snapToGrid w:val="0"/>
              <w:spacing w:line="240" w:lineRule="auto"/>
              <w:ind w:left="0" w:leftChars="0" w:firstLine="0" w:firstLineChars="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投标人提供自检（厂检）报告给2分，提供报告复印件，否则不得分。投标人提供</w:t>
            </w:r>
            <w:r>
              <w:rPr>
                <w:rFonts w:asciiTheme="minorEastAsia" w:hAnsiTheme="minorEastAsia" w:eastAsiaTheme="minorEastAsia"/>
                <w:color w:val="000000"/>
                <w:sz w:val="24"/>
                <w:szCs w:val="24"/>
                <w:lang w:eastAsia="zh-TW"/>
              </w:rPr>
              <w:t>国家</w:t>
            </w:r>
            <w:r>
              <w:rPr>
                <w:rFonts w:hint="eastAsia" w:asciiTheme="minorEastAsia" w:hAnsiTheme="minorEastAsia" w:eastAsiaTheme="minorEastAsia"/>
                <w:color w:val="000000"/>
                <w:sz w:val="24"/>
                <w:szCs w:val="24"/>
                <w:lang w:eastAsia="zh-TW"/>
              </w:rPr>
              <w:t>级</w:t>
            </w:r>
            <w:r>
              <w:rPr>
                <w:rFonts w:asciiTheme="minorEastAsia" w:hAnsiTheme="minorEastAsia" w:eastAsiaTheme="minorEastAsia"/>
                <w:color w:val="000000"/>
                <w:sz w:val="24"/>
                <w:szCs w:val="24"/>
                <w:lang w:eastAsia="zh-TW"/>
              </w:rPr>
              <w:t>检验药品生物制品质量</w:t>
            </w:r>
            <w:r>
              <w:rPr>
                <w:rFonts w:hint="eastAsia" w:asciiTheme="minorEastAsia" w:hAnsiTheme="minorEastAsia" w:eastAsiaTheme="minorEastAsia"/>
                <w:color w:val="000000"/>
                <w:sz w:val="24"/>
                <w:szCs w:val="24"/>
                <w:lang w:eastAsia="zh-TW"/>
              </w:rPr>
              <w:t>检测机构出具的检测报告得3分，投标人提供省级</w:t>
            </w:r>
            <w:r>
              <w:rPr>
                <w:rFonts w:asciiTheme="minorEastAsia" w:hAnsiTheme="minorEastAsia" w:eastAsiaTheme="minorEastAsia"/>
                <w:color w:val="000000"/>
                <w:sz w:val="24"/>
                <w:szCs w:val="24"/>
                <w:lang w:eastAsia="zh-TW"/>
              </w:rPr>
              <w:t>检验药品生物制品质量</w:t>
            </w:r>
            <w:r>
              <w:rPr>
                <w:rFonts w:hint="eastAsia" w:asciiTheme="minorEastAsia" w:hAnsiTheme="minorEastAsia" w:eastAsiaTheme="minorEastAsia"/>
                <w:color w:val="000000"/>
                <w:sz w:val="24"/>
                <w:szCs w:val="24"/>
                <w:lang w:eastAsia="zh-TW"/>
              </w:rPr>
              <w:t>检测机构出具的检测报告得1.5分，本项最高得3分。提供报告复印件，否则不得分。</w:t>
            </w:r>
          </w:p>
        </w:tc>
        <w:tc>
          <w:tcPr>
            <w:tcW w:w="896" w:type="dxa"/>
            <w:vAlign w:val="center"/>
          </w:tcPr>
          <w:p>
            <w:pPr>
              <w:pStyle w:val="9"/>
              <w:adjustRightInd w:val="0"/>
              <w:snapToGrid w:val="0"/>
              <w:spacing w:line="240" w:lineRule="auto"/>
              <w:ind w:left="0" w:leftChars="0" w:firstLine="0" w:firstLineChars="0"/>
              <w:jc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w:t>
            </w:r>
          </w:p>
        </w:tc>
      </w:tr>
    </w:tbl>
    <w:p>
      <w:pPr>
        <w:pStyle w:val="2"/>
        <w:ind w:firstLine="0"/>
        <w:rPr>
          <w:rFonts w:asciiTheme="minorEastAsia" w:hAnsiTheme="minorEastAsia" w:eastAsiaTheme="minorEastAsia"/>
          <w:color w:val="000000"/>
          <w:szCs w:val="24"/>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ind w:firstLine="3054" w:firstLineChars="845"/>
        <w:rPr>
          <w:rFonts w:asciiTheme="minorEastAsia" w:hAnsiTheme="minorEastAsia" w:eastAsiaTheme="minorEastAsia"/>
          <w:b/>
          <w:sz w:val="36"/>
        </w:rPr>
      </w:pPr>
      <w:r>
        <w:rPr>
          <w:rFonts w:hint="eastAsia" w:asciiTheme="minorEastAsia" w:hAnsiTheme="minorEastAsia" w:eastAsiaTheme="minorEastAsia"/>
          <w:b/>
          <w:sz w:val="36"/>
        </w:rPr>
        <w:t xml:space="preserve">第三章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pStyle w:val="21"/>
        <w:numPr>
          <w:ilvl w:val="0"/>
          <w:numId w:val="18"/>
        </w:numPr>
        <w:tabs>
          <w:tab w:val="left" w:pos="284"/>
          <w:tab w:val="left" w:pos="426"/>
        </w:tabs>
        <w:snapToGrid w:val="0"/>
        <w:spacing w:before="120" w:after="120"/>
        <w:ind w:firstLineChars="0"/>
        <w:rPr>
          <w:rFonts w:asciiTheme="minorEastAsia" w:hAnsiTheme="minorEastAsia"/>
          <w:b/>
        </w:rPr>
      </w:pPr>
      <w:r>
        <w:rPr>
          <w:rFonts w:hint="eastAsia" w:asciiTheme="minorEastAsia" w:hAnsiTheme="minorEastAsia"/>
          <w:b/>
          <w:lang w:eastAsia="zh-CN"/>
        </w:rPr>
        <w:t>项目</w:t>
      </w:r>
      <w:r>
        <w:rPr>
          <w:rFonts w:hint="eastAsia" w:asciiTheme="minorEastAsia" w:hAnsiTheme="minorEastAsia"/>
          <w:b/>
        </w:rPr>
        <w:t>概况</w:t>
      </w:r>
    </w:p>
    <w:p>
      <w:pPr>
        <w:pStyle w:val="4"/>
        <w:tabs>
          <w:tab w:val="left" w:pos="284"/>
          <w:tab w:val="left" w:pos="993"/>
        </w:tabs>
        <w:spacing w:after="0" w:line="360" w:lineRule="auto"/>
        <w:ind w:left="360" w:leftChars="180" w:right="103" w:firstLine="480" w:firstLineChars="200"/>
        <w:rPr>
          <w:rFonts w:cs="宋体" w:asciiTheme="minorEastAsia" w:hAnsiTheme="minorEastAsia"/>
          <w:kern w:val="1"/>
          <w:sz w:val="24"/>
        </w:rPr>
      </w:pPr>
      <w:r>
        <w:rPr>
          <w:rFonts w:hint="eastAsia" w:cs="宋体" w:asciiTheme="minorEastAsia" w:hAnsiTheme="minorEastAsia"/>
          <w:kern w:val="1"/>
          <w:sz w:val="24"/>
        </w:rPr>
        <w:t>本次采购内容为</w:t>
      </w:r>
      <w:r>
        <w:rPr>
          <w:rFonts w:hint="eastAsia" w:cs="宋体" w:asciiTheme="minorEastAsia" w:hAnsiTheme="minorEastAsia"/>
          <w:kern w:val="1"/>
          <w:sz w:val="24"/>
          <w:lang w:eastAsia="zh-CN"/>
        </w:rPr>
        <w:t>嘉兴市第一医院多靶点早期大肠癌基因检测外送服务</w:t>
      </w:r>
      <w:r>
        <w:rPr>
          <w:rFonts w:hint="eastAsia" w:cs="宋体" w:asciiTheme="minorEastAsia" w:hAnsiTheme="minorEastAsia"/>
          <w:kern w:val="1"/>
          <w:sz w:val="24"/>
        </w:rPr>
        <w:t>，包括但不限于提供运输服务，配套车辆设备，配备服务人员，外送标本检测服务等全部工作。</w:t>
      </w:r>
    </w:p>
    <w:p>
      <w:pPr>
        <w:pStyle w:val="21"/>
        <w:numPr>
          <w:ilvl w:val="0"/>
          <w:numId w:val="18"/>
        </w:numPr>
        <w:tabs>
          <w:tab w:val="left" w:pos="284"/>
          <w:tab w:val="left" w:pos="426"/>
        </w:tabs>
        <w:snapToGrid w:val="0"/>
        <w:spacing w:before="120" w:after="120"/>
        <w:ind w:firstLineChars="0"/>
        <w:rPr>
          <w:rFonts w:asciiTheme="minorEastAsia" w:hAnsiTheme="minorEastAsia"/>
          <w:b/>
          <w:lang w:eastAsia="zh-CN"/>
        </w:rPr>
      </w:pPr>
      <w:r>
        <w:rPr>
          <w:rFonts w:asciiTheme="minorEastAsia" w:hAnsiTheme="minorEastAsia"/>
          <w:b/>
          <w:lang w:eastAsia="zh-CN"/>
        </w:rPr>
        <w:t>服务要求</w:t>
      </w:r>
    </w:p>
    <w:p>
      <w:pPr>
        <w:widowControl/>
        <w:spacing w:line="360" w:lineRule="auto"/>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（一）项目技术参数要求</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1、样本采集和处理：样本采集过程具备一类医疗器械备案的样本采集装置，采集操作简便，无需样本预处理，样本可在一周时间内常温保存，常温运输；</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Δ2、检测原理与指标：利用粪便DNA 检测技术，检测粪便中肠道肿瘤脱落细胞的特异性标志物，并与FIT 检测综合判定的检测方法。</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Δ3、检测性能：对结直肠癌检测敏感性＞90%，特异性＞85%；</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 xml:space="preserve">Δ4、应用性能：适宜人群结直肠癌早期筛查，且对癌前病变（进展期腺瘤）检测敏感性＞50%；提供证明资料。 </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5、性能验证：</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 xml:space="preserve">Δ5.1性能参数有多中心1000 例以上临床样本数据支持，以肠镜和病理作为比对金标准，其中肠癌病例应不少于 500 例 ；提供证明资料。  </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Δ5.2有针对肠癌筛查用途的临床试验，且有效入组人数不小于4000人（需提供公开数据证明）提供证明资料。</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 xml:space="preserve">6、物流运输：投标人提供专业生物样本物流公司，当日响应。 </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7、报告周期：5 个工作日提供纸质版和可查询版电子报告</w:t>
      </w:r>
    </w:p>
    <w:p>
      <w:pPr>
        <w:spacing w:line="360" w:lineRule="auto"/>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（二）检测服务要求</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1、医院负责样本的收集和存储，并注明样本的检测信息，如：患者基本信息表，采集时间等。</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2、 医院将样本统一收集，存放在指定地点，在收集样本1天内通知供应商，安排人员与供应商进行样本的交接、签收工作。医院收集样本所需的试剂盒等耗材由供应商提供。</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医院和供应商分别指定专门的项目联系人，负责项目对接事宜。</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3、供应商按医院要求，安排专人上门收取标本。若发现样本信息不一致、采样盒渗漏、样本破损、或样本不合格情况，应及时通知医院重新确认送检信息，或重新采样等工作。</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4、供应商在收到样本后，根据收到的样本，及时安排样本检测，在收到样本之日起5个工作日内出具检测结果。供应商未在规定时间内出具检测报告，应按中标金额的80%赔偿医院。</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5、样本的保存：中标人应按国家和行业标准对样本进行保存。所有经过检测后的剩余样本，供应商应做好保存工作，不能提供给医院以外的第三方。</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6、如医院对检测结果有异议，将在收到检测报告之日起3个工作日内提出，中标方应无条件免费重新检测。</w:t>
      </w:r>
    </w:p>
    <w:p>
      <w:pPr>
        <w:pStyle w:val="21"/>
        <w:spacing w:line="360" w:lineRule="auto"/>
        <w:ind w:left="360" w:leftChars="180" w:firstLine="360" w:firstLineChars="150"/>
        <w:rPr>
          <w:rFonts w:hint="eastAsia" w:cs="宋体" w:asciiTheme="minorEastAsia" w:hAnsiTheme="minorEastAsia"/>
          <w:kern w:val="1"/>
          <w:lang w:eastAsia="zh-CN"/>
        </w:rPr>
      </w:pPr>
      <w:r>
        <w:rPr>
          <w:rFonts w:hint="eastAsia" w:cs="宋体" w:asciiTheme="minorEastAsia" w:hAnsiTheme="minorEastAsia"/>
          <w:kern w:val="1"/>
          <w:lang w:eastAsia="zh-CN"/>
        </w:rPr>
        <w:t>7、医院对多靶点早期大肠癌基因检测（粪便）患者的病理信息进行收集、由供应商统计分析肠镜、多靶点早期大肠癌基因检测（粪便）检测结果的相关性，对多靶点早期大肠癌基因检测（粪便）临床性能做出科学评估，并及时反馈给医院，与医院及时交流沟通。</w:t>
      </w:r>
    </w:p>
    <w:p>
      <w:pPr>
        <w:pStyle w:val="21"/>
        <w:spacing w:line="360" w:lineRule="auto"/>
        <w:ind w:left="360" w:leftChars="180" w:firstLine="360" w:firstLineChars="150"/>
        <w:rPr>
          <w:rFonts w:hint="default" w:cs="宋体" w:asciiTheme="minorEastAsia" w:hAnsiTheme="minorEastAsia"/>
          <w:kern w:val="1"/>
          <w:highlight w:val="yellow"/>
          <w:lang w:val="en-US" w:eastAsia="zh-CN"/>
        </w:rPr>
      </w:pPr>
      <w:r>
        <w:rPr>
          <w:rFonts w:hint="eastAsia" w:cs="宋体" w:asciiTheme="minorEastAsia" w:hAnsiTheme="minorEastAsia"/>
          <w:kern w:val="1"/>
          <w:highlight w:val="yellow"/>
          <w:lang w:val="en-US" w:eastAsia="zh-CN"/>
        </w:rPr>
        <w:t>8、供应商须对检测结果负责，提供针对出现假阳性或假阴性的增值服务方案。</w:t>
      </w:r>
    </w:p>
    <w:p>
      <w:pPr>
        <w:pStyle w:val="21"/>
        <w:spacing w:line="360" w:lineRule="auto"/>
        <w:ind w:left="360" w:leftChars="180" w:firstLine="360" w:firstLineChars="150"/>
        <w:rPr>
          <w:rFonts w:hint="default" w:cs="宋体" w:asciiTheme="minorEastAsia" w:hAnsiTheme="minorEastAsia"/>
          <w:kern w:val="1"/>
          <w:highlight w:val="yellow"/>
          <w:lang w:val="en-US" w:eastAsia="zh-CN"/>
        </w:rPr>
      </w:pPr>
      <w:r>
        <w:rPr>
          <w:rFonts w:hint="eastAsia" w:cs="宋体" w:asciiTheme="minorEastAsia" w:hAnsiTheme="minorEastAsia"/>
          <w:kern w:val="1"/>
          <w:highlight w:val="yellow"/>
          <w:lang w:val="en-US" w:eastAsia="zh-CN"/>
        </w:rPr>
        <w:t>9、为保证检测质量，医院负责监督管理，若年底统计假阳性发生率超过20%则在中标价基础上再优惠10%。</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val="en-US" w:eastAsia="zh-CN"/>
        </w:rPr>
        <w:t>10</w:t>
      </w:r>
      <w:r>
        <w:rPr>
          <w:rFonts w:hint="eastAsia" w:cs="宋体" w:asciiTheme="minorEastAsia" w:hAnsiTheme="minorEastAsia"/>
          <w:kern w:val="1"/>
          <w:lang w:eastAsia="zh-CN"/>
        </w:rPr>
        <w:t>、供应商根据医院不定期对多靶点早期大肠癌基因检测（粪便）临床表现的反馈，及时改进检测方案。</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val="en-US" w:eastAsia="zh-CN"/>
        </w:rPr>
        <w:t>11</w:t>
      </w:r>
      <w:r>
        <w:rPr>
          <w:rFonts w:hint="eastAsia" w:cs="宋体" w:asciiTheme="minorEastAsia" w:hAnsiTheme="minorEastAsia"/>
          <w:kern w:val="1"/>
          <w:lang w:eastAsia="zh-CN"/>
        </w:rPr>
        <w:t>、在完成500、1000、2000、3000、4000、5000列样本检测阶段，供应商及时与医院就检测性能评估进行交流，改进临床性能。</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、运输冷链系统要求（如适用）</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.1 所有样本的运送必须符合样本温度的管理要求，采用相应的冷链运送技术</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.2所有样本运送必须采用符合相关标准的冷链物流车或转送车辆及冷链物流箱，冷链物流车或转送车辆及冷链物流箱配备数量满足标本转送要求。</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3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.4投标人负责全程冷链运送现有的标本。</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.5样本交接及运送过程必须符合样本的安全管理要求。</w:t>
      </w:r>
    </w:p>
    <w:p>
      <w:pPr>
        <w:pStyle w:val="21"/>
        <w:spacing w:line="360" w:lineRule="auto"/>
        <w:ind w:left="360" w:leftChars="180" w:firstLine="360" w:firstLineChars="150"/>
        <w:rPr>
          <w:rFonts w:cs="宋体" w:asciiTheme="minorEastAsia" w:hAnsiTheme="minorEastAsia"/>
          <w:kern w:val="1"/>
          <w:lang w:eastAsia="zh-CN"/>
        </w:rPr>
      </w:pPr>
      <w:r>
        <w:rPr>
          <w:rFonts w:hint="eastAsia" w:cs="宋体" w:asciiTheme="minorEastAsia" w:hAnsiTheme="minorEastAsia"/>
          <w:kern w:val="1"/>
          <w:lang w:eastAsia="zh-CN"/>
        </w:rPr>
        <w:t>1</w:t>
      </w:r>
      <w:r>
        <w:rPr>
          <w:rFonts w:hint="eastAsia" w:cs="宋体" w:asciiTheme="minorEastAsia" w:hAnsiTheme="minorEastAsia"/>
          <w:kern w:val="1"/>
          <w:lang w:val="en-US" w:eastAsia="zh-CN"/>
        </w:rPr>
        <w:t>2</w:t>
      </w:r>
      <w:r>
        <w:rPr>
          <w:rFonts w:hint="eastAsia" w:cs="宋体" w:asciiTheme="minorEastAsia" w:hAnsiTheme="minorEastAsia"/>
          <w:kern w:val="1"/>
          <w:lang w:eastAsia="zh-CN"/>
        </w:rPr>
        <w:t>.6运输车辆拥有运输标本专业设备，可以应对突发生物安全事件的现场处置。</w:t>
      </w:r>
    </w:p>
    <w:p>
      <w:pPr>
        <w:pStyle w:val="21"/>
        <w:numPr>
          <w:ilvl w:val="0"/>
          <w:numId w:val="18"/>
        </w:numPr>
        <w:tabs>
          <w:tab w:val="left" w:pos="284"/>
          <w:tab w:val="left" w:pos="426"/>
        </w:tabs>
        <w:snapToGrid w:val="0"/>
        <w:spacing w:before="120" w:after="120"/>
        <w:ind w:firstLineChars="0"/>
        <w:rPr>
          <w:rFonts w:asciiTheme="minorEastAsia" w:hAnsiTheme="minorEastAsia"/>
          <w:b/>
          <w:lang w:eastAsia="zh-CN"/>
        </w:rPr>
      </w:pPr>
      <w:r>
        <w:rPr>
          <w:rFonts w:hint="eastAsia" w:asciiTheme="minorEastAsia" w:hAnsiTheme="minorEastAsia"/>
          <w:b/>
          <w:lang w:eastAsia="zh-CN"/>
        </w:rPr>
        <w:t>商务</w:t>
      </w:r>
      <w:r>
        <w:rPr>
          <w:rFonts w:asciiTheme="minorEastAsia" w:hAnsiTheme="minorEastAsia"/>
          <w:b/>
          <w:lang w:eastAsia="zh-CN"/>
        </w:rPr>
        <w:t>要求：</w:t>
      </w:r>
    </w:p>
    <w:p>
      <w:pPr>
        <w:adjustRightInd w:val="0"/>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1、投标价：本次招标的检测项目占浙江省医疗服务价格收费标准的百分比（小写，小数点后保留两位，如：65.00）。如：投标人投标报价为65.00%，即中标后按检测项目浙江省医疗服务价格收费标准×65.00%的价格执行。</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标本外送检测服务费的收取具体为：标本外送检测服务费=外送检验项目医院收入×投标价。</w:t>
      </w:r>
    </w:p>
    <w:p>
      <w:pPr>
        <w:pStyle w:val="7"/>
        <w:spacing w:line="360" w:lineRule="auto"/>
        <w:rPr>
          <w:rFonts w:hAnsi="宋体" w:cs="宋体"/>
          <w:bCs/>
          <w:color w:val="000000"/>
          <w:sz w:val="24"/>
          <w:szCs w:val="21"/>
        </w:rPr>
      </w:pPr>
      <w:r>
        <w:rPr>
          <w:rFonts w:hint="eastAsia" w:hAnsi="宋体" w:cs="宋体"/>
          <w:bCs/>
          <w:color w:val="000000"/>
          <w:sz w:val="24"/>
          <w:szCs w:val="21"/>
        </w:rPr>
        <w:t>核算的唯一标准是浙江省医疗服务行业物价收费标准。</w:t>
      </w:r>
    </w:p>
    <w:p>
      <w:pPr>
        <w:pStyle w:val="7"/>
        <w:spacing w:line="360" w:lineRule="auto"/>
        <w:rPr>
          <w:rFonts w:hAnsi="宋体" w:cs="宋体"/>
          <w:bCs/>
          <w:color w:val="000000"/>
          <w:sz w:val="24"/>
          <w:szCs w:val="21"/>
        </w:rPr>
      </w:pPr>
      <w:r>
        <w:rPr>
          <w:rFonts w:hint="eastAsia" w:hAnsi="宋体" w:cs="宋体"/>
          <w:bCs/>
          <w:color w:val="000000"/>
          <w:sz w:val="24"/>
          <w:szCs w:val="21"/>
        </w:rPr>
        <w:t>除政策调整因素外，合同期内投标价不能调整。</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检测服务费包括但不限于样本采集、运输服务，配套车辆设备，配备服务人员，售后服务，质量监控信息，外送标本检测成本等完成本项目所产生的一切费用，医院除标本外送检测服务费，不再另外支付任何其他费用。</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2、付款方式</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2.1 检测费用按季度结算，业务量的结算以上季度外送标本登记的签收记录为准。</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2.2 每季度第一个月的10号前就上季度的检测项目进行结算。</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2.3 经双方项目负责人确认检测数量无异议后，医院在收到中标方的发票后60日内支付检测服务费用。</w:t>
      </w:r>
    </w:p>
    <w:p>
      <w:pPr>
        <w:pStyle w:val="7"/>
        <w:spacing w:line="360" w:lineRule="auto"/>
        <w:rPr>
          <w:rFonts w:hAnsi="宋体" w:cs="宋体"/>
          <w:bCs/>
          <w:color w:val="000000"/>
          <w:sz w:val="24"/>
          <w:szCs w:val="21"/>
        </w:rPr>
      </w:pPr>
      <w:r>
        <w:rPr>
          <w:rFonts w:hint="eastAsia" w:hAnsi="宋体" w:cs="宋体"/>
          <w:bCs/>
          <w:color w:val="000000"/>
          <w:sz w:val="24"/>
          <w:szCs w:val="21"/>
        </w:rPr>
        <w:t>3、服务期限</w:t>
      </w:r>
    </w:p>
    <w:p>
      <w:pPr>
        <w:spacing w:line="360" w:lineRule="auto"/>
        <w:rPr>
          <w:rFonts w:hint="eastAsia" w:ascii="宋体" w:hAnsi="宋体" w:eastAsia="宋体" w:cs="宋体"/>
          <w:bCs/>
          <w:color w:val="000000"/>
          <w:kern w:val="2"/>
          <w:sz w:val="24"/>
          <w:szCs w:val="21"/>
          <w:lang w:eastAsia="zh-CN"/>
        </w:rPr>
      </w:pPr>
      <w:r>
        <w:rPr>
          <w:rFonts w:hint="eastAsia" w:ascii="宋体" w:hAnsi="宋体" w:cs="宋体"/>
          <w:bCs/>
          <w:color w:val="000000"/>
          <w:kern w:val="2"/>
          <w:sz w:val="24"/>
          <w:szCs w:val="21"/>
        </w:rPr>
        <w:t xml:space="preserve">3.1 </w:t>
      </w:r>
      <w:r>
        <w:rPr>
          <w:rFonts w:hint="eastAsia" w:ascii="宋体" w:hAnsi="宋体" w:cs="宋体"/>
          <w:bCs/>
          <w:color w:val="000000"/>
          <w:kern w:val="2"/>
          <w:sz w:val="24"/>
          <w:szCs w:val="21"/>
          <w:lang w:val="en-US" w:eastAsia="zh-CN"/>
        </w:rPr>
        <w:t>服务</w:t>
      </w:r>
      <w:r>
        <w:rPr>
          <w:rFonts w:hint="eastAsia" w:ascii="宋体" w:hAnsi="宋体" w:cs="宋体"/>
          <w:bCs/>
          <w:color w:val="000000"/>
          <w:kern w:val="2"/>
          <w:sz w:val="24"/>
          <w:szCs w:val="21"/>
        </w:rPr>
        <w:t>期：</w:t>
      </w:r>
      <w:r>
        <w:rPr>
          <w:rFonts w:hint="eastAsia" w:ascii="宋体" w:hAnsi="宋体" w:cs="宋体"/>
          <w:bCs/>
          <w:color w:val="000000"/>
          <w:kern w:val="2"/>
          <w:sz w:val="24"/>
          <w:szCs w:val="21"/>
          <w:lang w:val="en-US" w:eastAsia="zh-CN"/>
        </w:rPr>
        <w:t>两</w:t>
      </w:r>
      <w:r>
        <w:rPr>
          <w:rFonts w:hint="eastAsia" w:ascii="宋体" w:hAnsi="宋体" w:cs="宋体"/>
          <w:bCs/>
          <w:color w:val="000000"/>
          <w:kern w:val="2"/>
          <w:sz w:val="24"/>
          <w:szCs w:val="21"/>
        </w:rPr>
        <w:t>年</w:t>
      </w:r>
      <w:r>
        <w:rPr>
          <w:rFonts w:hint="eastAsia" w:ascii="宋体" w:hAnsi="宋体" w:cs="宋体"/>
          <w:bCs/>
          <w:color w:val="000000"/>
          <w:kern w:val="2"/>
          <w:sz w:val="24"/>
          <w:szCs w:val="21"/>
          <w:lang w:eastAsia="zh-CN"/>
        </w:rPr>
        <w:t>，</w:t>
      </w:r>
      <w:r>
        <w:rPr>
          <w:rFonts w:hint="eastAsia" w:cs="宋体" w:asciiTheme="minorEastAsia" w:hAnsiTheme="minorEastAsia"/>
          <w:kern w:val="1"/>
          <w:sz w:val="24"/>
          <w:lang w:val="en-US" w:eastAsia="zh-CN"/>
        </w:rPr>
        <w:t>若服务满足院方需求可续签一年。</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4、</w:t>
      </w:r>
      <w:r>
        <w:rPr>
          <w:rFonts w:hint="eastAsia" w:ascii="宋体" w:hAnsi="宋体" w:cs="宋体"/>
          <w:bCs/>
          <w:color w:val="000000"/>
          <w:kern w:val="2"/>
          <w:sz w:val="24"/>
          <w:szCs w:val="21"/>
        </w:rPr>
        <w:tab/>
      </w:r>
      <w:r>
        <w:rPr>
          <w:rFonts w:hint="eastAsia" w:ascii="宋体" w:hAnsi="宋体" w:cs="宋体"/>
          <w:bCs/>
          <w:color w:val="000000"/>
          <w:kern w:val="2"/>
          <w:sz w:val="24"/>
          <w:szCs w:val="21"/>
        </w:rPr>
        <w:t>其他服务要求</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4.1 供应商应对医院提供分析前样本的质量控制等相关内容的培训服务。按照医院的要求维护所有必需的质量控制项目，每季度提交质量控制数据记录。</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4.2 供应商负责提供样本采集、运送所需的技术方法、递送所需相应的文本和材料。</w:t>
      </w:r>
    </w:p>
    <w:p>
      <w:pPr>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5、其他要求</w:t>
      </w:r>
    </w:p>
    <w:p>
      <w:pPr>
        <w:spacing w:line="360" w:lineRule="auto"/>
        <w:rPr>
          <w:rFonts w:hint="eastAsia" w:ascii="宋体" w:hAnsi="宋体" w:eastAsia="宋体" w:cs="宋体"/>
          <w:bCs/>
          <w:color w:val="000000"/>
          <w:kern w:val="2"/>
          <w:sz w:val="24"/>
          <w:szCs w:val="21"/>
          <w:lang w:eastAsia="zh-CN"/>
        </w:rPr>
        <w:sectPr>
          <w:footerReference r:id="rId3" w:type="default"/>
          <w:pgSz w:w="11900" w:h="16840"/>
          <w:pgMar w:top="1474" w:right="1531" w:bottom="1091" w:left="1531" w:header="851" w:footer="851" w:gutter="0"/>
          <w:cols w:space="720" w:num="1"/>
          <w:titlePg/>
          <w:docGrid w:linePitch="360" w:charSpace="0"/>
        </w:sectPr>
      </w:pPr>
      <w:r>
        <w:rPr>
          <w:rFonts w:hint="eastAsia" w:ascii="宋体" w:hAnsi="宋体" w:cs="宋体"/>
          <w:bCs/>
          <w:color w:val="000000"/>
          <w:kern w:val="2"/>
          <w:sz w:val="24"/>
          <w:szCs w:val="21"/>
        </w:rPr>
        <w:t>5.1医院将不定期组织专家至供应商现场检查、督导并查看试剂、设备等采购相关台账，如发现供应商存在提供虚假信息或未经院方同意私自更改使用试剂的品牌和检验项目的方法学等现象，医院有权立即终止合同，供应商需按已做项目的收费金额赔偿院方，并承担所有相关违约责任</w:t>
      </w:r>
      <w:r>
        <w:rPr>
          <w:rFonts w:hint="eastAsia" w:ascii="宋体" w:hAnsi="宋体" w:cs="宋体"/>
          <w:bCs/>
          <w:color w:val="000000"/>
          <w:kern w:val="2"/>
          <w:sz w:val="24"/>
          <w:szCs w:val="21"/>
          <w:lang w:eastAsia="zh-CN"/>
        </w:rPr>
        <w:t>。</w:t>
      </w:r>
    </w:p>
    <w:p>
      <w:pPr>
        <w:widowControl/>
        <w:tabs>
          <w:tab w:val="left" w:pos="284"/>
          <w:tab w:val="left" w:pos="993"/>
        </w:tabs>
        <w:snapToGrid w:val="0"/>
        <w:spacing w:before="120" w:after="120"/>
        <w:ind w:firstLine="1970" w:firstLineChars="545"/>
        <w:rPr>
          <w:rFonts w:asciiTheme="minorEastAsia" w:hAnsiTheme="minorEastAsia" w:eastAsiaTheme="minorEastAsia"/>
          <w:b/>
          <w:sz w:val="36"/>
        </w:rPr>
      </w:pPr>
      <w:bookmarkStart w:id="1" w:name="_Toc495317672"/>
      <w:bookmarkStart w:id="2" w:name="_Toc82873328"/>
      <w:bookmarkStart w:id="3" w:name="_Toc82338245"/>
      <w:bookmarkStart w:id="4" w:name="_Toc211745569"/>
      <w:r>
        <w:rPr>
          <w:rFonts w:asciiTheme="minorEastAsia" w:hAnsiTheme="minorEastAsia" w:eastAsiaTheme="minorEastAsia"/>
          <w:b/>
          <w:sz w:val="36"/>
        </w:rPr>
        <w:t>第</w:t>
      </w:r>
      <w:r>
        <w:rPr>
          <w:rFonts w:hint="eastAsia" w:asciiTheme="minorEastAsia" w:hAnsiTheme="minorEastAsia" w:eastAsiaTheme="minorEastAsia"/>
          <w:b/>
          <w:sz w:val="36"/>
        </w:rPr>
        <w:t>四</w:t>
      </w:r>
      <w:r>
        <w:rPr>
          <w:rFonts w:asciiTheme="minorEastAsia" w:hAnsiTheme="minorEastAsia" w:eastAsiaTheme="minorEastAsia"/>
          <w:b/>
          <w:sz w:val="36"/>
        </w:rPr>
        <w:t>章  投标文件格式附件</w:t>
      </w:r>
    </w:p>
    <w:p>
      <w:pPr>
        <w:adjustRightInd w:val="0"/>
        <w:snapToGrid w:val="0"/>
        <w:spacing w:line="360" w:lineRule="auto"/>
        <w:rPr>
          <w:rFonts w:asciiTheme="minorEastAsia" w:hAnsiTheme="minorEastAsia" w:eastAsiaTheme="minorEastAsia"/>
          <w:sz w:val="30"/>
          <w:lang w:eastAsia="zh-TW"/>
        </w:rPr>
      </w:pPr>
      <w:r>
        <w:rPr>
          <w:rFonts w:hint="eastAsia" w:asciiTheme="minorEastAsia" w:hAnsiTheme="minorEastAsia" w:eastAsiaTheme="minorEastAsia"/>
          <w:sz w:val="30"/>
          <w:lang w:eastAsia="zh-TW"/>
        </w:rPr>
        <w:t>附件1：采购合同</w:t>
      </w:r>
      <w:bookmarkEnd w:id="1"/>
      <w:bookmarkEnd w:id="2"/>
      <w:bookmarkEnd w:id="3"/>
      <w:bookmarkEnd w:id="4"/>
    </w:p>
    <w:p>
      <w:pPr>
        <w:tabs>
          <w:tab w:val="left" w:pos="7655"/>
        </w:tabs>
        <w:spacing w:line="360" w:lineRule="auto"/>
        <w:rPr>
          <w:rFonts w:ascii="宋体" w:hAnsi="宋体" w:cs="宋体"/>
          <w:sz w:val="28"/>
        </w:rPr>
      </w:pPr>
    </w:p>
    <w:p>
      <w:pPr>
        <w:adjustRightInd w:val="0"/>
        <w:snapToGrid w:val="0"/>
        <w:spacing w:line="360" w:lineRule="auto"/>
        <w:ind w:firstLine="225" w:firstLineChars="80"/>
        <w:jc w:val="center"/>
        <w:rPr>
          <w:rFonts w:ascii="宋体" w:hAnsi="宋体" w:cs="宋体"/>
          <w:b/>
          <w:bCs/>
          <w:sz w:val="28"/>
          <w:szCs w:val="28"/>
        </w:rPr>
      </w:pPr>
      <w:r>
        <w:rPr>
          <w:rFonts w:hint="eastAsia" w:ascii="宋体" w:hAnsi="宋体" w:cs="宋体"/>
          <w:b/>
          <w:bCs/>
          <w:sz w:val="28"/>
          <w:szCs w:val="28"/>
        </w:rPr>
        <w:t>嘉兴市第一医院</w:t>
      </w:r>
    </w:p>
    <w:p>
      <w:pPr>
        <w:adjustRightInd w:val="0"/>
        <w:snapToGrid w:val="0"/>
        <w:spacing w:line="360" w:lineRule="auto"/>
        <w:ind w:firstLine="225" w:firstLineChars="80"/>
        <w:jc w:val="center"/>
        <w:rPr>
          <w:rFonts w:ascii="宋体" w:hAnsi="宋体" w:cs="宋体"/>
          <w:b/>
          <w:bCs/>
          <w:sz w:val="28"/>
          <w:szCs w:val="28"/>
        </w:rPr>
      </w:pPr>
      <w:r>
        <w:rPr>
          <w:rFonts w:hint="eastAsia" w:ascii="宋体" w:hAnsi="宋体" w:cs="宋体"/>
          <w:b/>
          <w:bCs/>
          <w:sz w:val="28"/>
          <w:szCs w:val="28"/>
        </w:rPr>
        <w:t>多靶点大肠癌早期筛查基因检测外送项目采购合同</w:t>
      </w:r>
    </w:p>
    <w:p>
      <w:pPr>
        <w:adjustRightInd w:val="0"/>
        <w:snapToGrid w:val="0"/>
        <w:spacing w:line="360" w:lineRule="auto"/>
        <w:ind w:firstLine="160" w:firstLineChars="80"/>
        <w:jc w:val="center"/>
        <w:rPr>
          <w:rFonts w:ascii="宋体" w:hAnsi="宋体" w:cs="宋体"/>
          <w:szCs w:val="21"/>
        </w:rPr>
      </w:pPr>
      <w:r>
        <w:rPr>
          <w:rFonts w:hint="eastAsia" w:ascii="宋体" w:hAnsi="宋体" w:cs="宋体"/>
          <w:szCs w:val="21"/>
        </w:rPr>
        <w:t xml:space="preserve">                            </w:t>
      </w:r>
    </w:p>
    <w:p>
      <w:pPr>
        <w:adjustRightInd w:val="0"/>
        <w:snapToGrid w:val="0"/>
        <w:spacing w:line="360" w:lineRule="auto"/>
        <w:ind w:firstLine="160" w:firstLineChars="80"/>
        <w:jc w:val="center"/>
        <w:rPr>
          <w:rFonts w:ascii="宋体" w:hAnsi="宋体" w:cs="宋体"/>
          <w:bCs/>
          <w:color w:val="000000"/>
          <w:kern w:val="2"/>
          <w:sz w:val="24"/>
          <w:szCs w:val="21"/>
        </w:rPr>
      </w:pPr>
      <w:r>
        <w:rPr>
          <w:rFonts w:hint="eastAsia" w:ascii="宋体" w:hAnsi="宋体" w:cs="宋体"/>
          <w:szCs w:val="21"/>
        </w:rPr>
        <w:t xml:space="preserve">                                  </w:t>
      </w:r>
      <w:r>
        <w:rPr>
          <w:rFonts w:hint="eastAsia" w:ascii="宋体" w:hAnsi="宋体" w:cs="宋体"/>
          <w:bCs/>
          <w:color w:val="000000"/>
          <w:kern w:val="2"/>
          <w:sz w:val="24"/>
          <w:szCs w:val="21"/>
        </w:rPr>
        <w:t>合同编号</w:t>
      </w:r>
      <w:r>
        <w:rPr>
          <w:rFonts w:hint="eastAsia" w:ascii="宋体" w:hAnsi="宋体" w:cs="宋体"/>
          <w:bCs/>
          <w:color w:val="000000"/>
          <w:kern w:val="2"/>
          <w:sz w:val="24"/>
          <w:szCs w:val="21"/>
          <w:u w:val="single"/>
        </w:rPr>
        <w:t>：　　　　　　</w:t>
      </w:r>
    </w:p>
    <w:p>
      <w:pPr>
        <w:adjustRightInd w:val="0"/>
        <w:snapToGrid w:val="0"/>
        <w:spacing w:line="360" w:lineRule="auto"/>
        <w:ind w:firstLine="108" w:firstLineChars="45"/>
        <w:rPr>
          <w:rFonts w:ascii="宋体" w:hAnsi="宋体" w:cs="宋体"/>
          <w:bCs/>
          <w:color w:val="000000"/>
          <w:kern w:val="2"/>
          <w:sz w:val="24"/>
          <w:szCs w:val="21"/>
        </w:rPr>
      </w:pPr>
      <w:r>
        <w:rPr>
          <w:rFonts w:hint="eastAsia" w:ascii="宋体" w:hAnsi="宋体" w:cs="宋体"/>
          <w:bCs/>
          <w:color w:val="000000"/>
          <w:kern w:val="2"/>
          <w:sz w:val="24"/>
          <w:szCs w:val="21"/>
        </w:rPr>
        <w:t xml:space="preserve">                                       </w:t>
      </w:r>
    </w:p>
    <w:p>
      <w:pPr>
        <w:spacing w:line="360" w:lineRule="auto"/>
        <w:ind w:right="-142" w:firstLine="480" w:firstLineChars="200"/>
        <w:rPr>
          <w:rFonts w:ascii="宋体" w:hAnsi="宋体" w:cs="宋体"/>
          <w:bCs/>
          <w:color w:val="000000"/>
          <w:kern w:val="2"/>
          <w:sz w:val="24"/>
          <w:szCs w:val="21"/>
          <w:u w:val="single"/>
        </w:rPr>
      </w:pPr>
      <w:r>
        <w:rPr>
          <w:rFonts w:hint="eastAsia" w:ascii="宋体" w:hAnsi="宋体" w:cs="宋体"/>
          <w:bCs/>
          <w:color w:val="000000"/>
          <w:kern w:val="2"/>
          <w:sz w:val="24"/>
          <w:szCs w:val="21"/>
        </w:rPr>
        <w:t>甲方（采购人）：</w:t>
      </w:r>
      <w:r>
        <w:rPr>
          <w:rFonts w:hint="eastAsia" w:ascii="宋体" w:hAnsi="宋体" w:cs="宋体"/>
          <w:bCs/>
          <w:color w:val="000000"/>
          <w:kern w:val="2"/>
          <w:sz w:val="24"/>
          <w:szCs w:val="21"/>
          <w:u w:val="single"/>
        </w:rPr>
        <w:t>　　　　　             　</w:t>
      </w:r>
    </w:p>
    <w:p>
      <w:pPr>
        <w:spacing w:line="360" w:lineRule="auto"/>
        <w:ind w:left="-2" w:leftChars="-1" w:right="-142" w:firstLine="480" w:firstLineChars="200"/>
        <w:rPr>
          <w:rFonts w:ascii="宋体" w:hAnsi="宋体" w:cs="宋体"/>
          <w:bCs/>
          <w:color w:val="000000"/>
          <w:kern w:val="2"/>
          <w:sz w:val="24"/>
          <w:szCs w:val="21"/>
          <w:u w:val="single"/>
        </w:rPr>
      </w:pPr>
      <w:r>
        <w:rPr>
          <w:rFonts w:hint="eastAsia" w:ascii="宋体" w:hAnsi="宋体" w:cs="宋体"/>
          <w:bCs/>
          <w:color w:val="000000"/>
          <w:kern w:val="2"/>
          <w:sz w:val="24"/>
          <w:szCs w:val="21"/>
        </w:rPr>
        <w:t>乙方（成交人）：</w:t>
      </w:r>
      <w:r>
        <w:rPr>
          <w:rFonts w:hint="eastAsia" w:ascii="宋体" w:hAnsi="宋体" w:cs="宋体"/>
          <w:bCs/>
          <w:color w:val="000000"/>
          <w:kern w:val="2"/>
          <w:sz w:val="24"/>
          <w:szCs w:val="21"/>
          <w:u w:val="single"/>
        </w:rPr>
        <w:t xml:space="preserve">　　　　　　             </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 xml:space="preserve">　　      </w:t>
      </w:r>
      <w:bookmarkStart w:id="5" w:name="_Hlk51687047"/>
      <w:r>
        <w:rPr>
          <w:rFonts w:hint="eastAsia" w:ascii="宋体" w:hAnsi="宋体" w:cs="宋体"/>
          <w:bCs/>
          <w:color w:val="000000"/>
          <w:kern w:val="2"/>
          <w:sz w:val="24"/>
          <w:szCs w:val="21"/>
        </w:rPr>
        <w:t xml:space="preserve">           </w:t>
      </w:r>
      <w:bookmarkEnd w:id="5"/>
      <w:r>
        <w:rPr>
          <w:rFonts w:hint="eastAsia" w:ascii="宋体" w:hAnsi="宋体" w:cs="宋体"/>
          <w:bCs/>
          <w:color w:val="000000"/>
          <w:kern w:val="2"/>
          <w:sz w:val="24"/>
          <w:szCs w:val="21"/>
        </w:rPr>
        <w:t xml:space="preserve"> </w:t>
      </w:r>
    </w:p>
    <w:p>
      <w:pPr>
        <w:adjustRightInd w:val="0"/>
        <w:snapToGrid w:val="0"/>
        <w:spacing w:line="360" w:lineRule="auto"/>
        <w:ind w:firstLine="552" w:firstLineChars="230"/>
        <w:jc w:val="left"/>
        <w:rPr>
          <w:rFonts w:ascii="宋体" w:hAnsi="宋体" w:cs="宋体"/>
          <w:bCs/>
          <w:color w:val="000000"/>
          <w:kern w:val="2"/>
          <w:sz w:val="24"/>
          <w:szCs w:val="21"/>
        </w:rPr>
      </w:pPr>
      <w:r>
        <w:rPr>
          <w:rFonts w:hint="eastAsia" w:ascii="宋体" w:hAnsi="宋体" w:cs="宋体"/>
          <w:bCs/>
          <w:color w:val="000000"/>
          <w:kern w:val="2"/>
          <w:sz w:val="24"/>
          <w:szCs w:val="21"/>
        </w:rPr>
        <w:t>根据《中华人民共和国民法典》及其他相关法律、行政法规的规定，甲、乙双方遵循平等、自愿、公平和诚实信用的原则，就嘉兴市第一医院多靶点大肠癌早期筛查基因检测外送项目订立本合同，经协商后达成以下条款：</w:t>
      </w:r>
    </w:p>
    <w:p>
      <w:pPr>
        <w:tabs>
          <w:tab w:val="left" w:pos="5670"/>
          <w:tab w:val="left" w:pos="6237"/>
        </w:tabs>
        <w:spacing w:line="360" w:lineRule="auto"/>
        <w:ind w:right="-58"/>
        <w:rPr>
          <w:rFonts w:ascii="宋体" w:hAnsi="宋体" w:cs="宋体"/>
          <w:bCs/>
          <w:color w:val="000000"/>
          <w:kern w:val="2"/>
          <w:sz w:val="24"/>
          <w:szCs w:val="21"/>
        </w:rPr>
      </w:pP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第一条：服务内容和要求</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（1）检验要求</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1.提供相应的《项目总汇与采样手册》及《临床检验指导手册》，开展项目能满足临床需求；</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每周一至周日工作时间内，派工作人员在医院实时收取样本，及时处理，每日多批接收，每批实时做好登记，同时与甲方相关工作人员做好核对。按样本保存条件进行运输，对保证样本的可靠性和有效性负责，保证检验报告的准确性和及时性；</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3.对检验后的样本进行妥善保存，以便检验结果有异议时进行免费复查或再委托其他第三方检验，以上情况产生的费用由乙方承担；</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4.对于因样本丢失、未在规定时间内出具报告或检验项目检测结果不准确等造成的医疗事故（医疗事件）或医疗纠纷，乙方承担全部经济及法律责任，甲方赔偿的调解或和解或判决赔偿的费用由乙方承担。乙方对甲方不明原因（非院方及患者原因或服务质量问题）引起的医疗投诉、纠纷，能协助甲方做好患者的协调工作，并承担一定的处理费用；</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5.乙方确保报告单回传系统与甲方相关端口的对接并负责相应的费用；</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6.合同期内，由于代理权限的转移或者公司注销等原因，乙方应以书面的形式说明原因并协助甲方做好服务的延续工作，同时甲方有权重新确定新的服务供应商；</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7.如乙方质量或服务不能达到规定要求，甲方将解除合同并由乙方承担一切损失；</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8.遵守保密制度，保护受检者的秘密，未经许可，不得向无关人员泄露受检者的检测情况，如有异常报告，应负责及时报告给甲方；</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9.甲方有需求时，乙方提供现场服务，每年不定期的进行专家指导、技术交流。</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（2）对检测结果要求及违约处理</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1.在检测项目要求的规定时间内，甲方协助乙方按照规定的方式对其所采集的检测样本进行前处理和存储。如因甲方采集或处理存储不当造成检测样本不符检测要求的，由甲方自行承担后果；</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2.检测样本的交付：甲方将检测样本统一存放在双方约定的地点，并安排人员与乙方配送人员进行检测样本交接签收；</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因乙方未履行合同约定的义务（包括但不限于未及时报送检测报告、检测结果不准确、检测样本毁损甚至丢失、检测样本及结果向第三方泄露），甲方有权要求乙方支付违约金，违约金约定为合同期累计服务费用的千分之一，甲方可直接从应付款项中扣除违约金。如果给对方造成损失的，应赔偿相应的损失。</w:t>
      </w:r>
    </w:p>
    <w:p>
      <w:pPr>
        <w:tabs>
          <w:tab w:val="left" w:pos="5670"/>
          <w:tab w:val="left" w:pos="6237"/>
        </w:tabs>
        <w:spacing w:line="360" w:lineRule="auto"/>
        <w:ind w:right="-58"/>
        <w:rPr>
          <w:rFonts w:ascii="宋体" w:hAnsi="宋体" w:cs="宋体"/>
          <w:bCs/>
          <w:color w:val="000000"/>
          <w:kern w:val="2"/>
          <w:sz w:val="24"/>
          <w:szCs w:val="21"/>
        </w:rPr>
      </w:pPr>
      <w:bookmarkStart w:id="6" w:name="（3）其他要求"/>
      <w:bookmarkEnd w:id="6"/>
      <w:r>
        <w:rPr>
          <w:rFonts w:hint="eastAsia" w:ascii="宋体" w:hAnsi="宋体" w:cs="宋体"/>
          <w:bCs/>
          <w:color w:val="000000"/>
          <w:kern w:val="2"/>
          <w:sz w:val="24"/>
          <w:szCs w:val="21"/>
        </w:rPr>
        <w:t>（3）其他要求</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1.合同期1年，合同期内如遇上级有关部门相关规定的，按上级部门规定执行，随时终止；</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合同签订后，乙方应根据甲方要求提供相关资质证明材料（包括但不限于仪器、试剂、校准品、质控品、人员资质、第三方评价证书等），双方以此作为提供检验报告的依据。合同履行期间，甲方视具体中标和使用情况，有权对不符合甲方使用要求的个别项目进行调整，乙方应配合做好相关工作；</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3.合同期内，若乙方累计三次无正当理由不能提供相应服务，甲方有权取消合同。合同期内，甲方可采取盲样考核或实地飞行检查方式验证结果的可靠性；</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4.在合同履行期间如遇上级部门出台规定，合同标的需执行该规定，合同随时终止，有关合同的遗留问题由双方协商解决；</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5.合同期满后，在甲方没有再次进行采购前，或因再次采购至服务供应商改变，原服务供应商必须协助甲方做好衔接工作且价格不变。合同期内，如有授权、法人等变更情况，甲方有权中止合同；</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6.全面导入 ISO15189 质量管理体系并协助质量体系的建设；</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7.合同期内，乙方确保报告单回传系统与甲方相关端口的对接并负责相应的费用。</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第二条：合同金额</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6"/>
        <w:gridCol w:w="2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76" w:type="dxa"/>
            <w:vAlign w:val="center"/>
          </w:tcPr>
          <w:p>
            <w:pPr>
              <w:tabs>
                <w:tab w:val="left" w:pos="5670"/>
                <w:tab w:val="left" w:pos="6237"/>
              </w:tabs>
              <w:spacing w:line="360" w:lineRule="auto"/>
              <w:ind w:right="-58"/>
              <w:jc w:val="center"/>
              <w:rPr>
                <w:rFonts w:ascii="宋体" w:hAnsi="宋体" w:cs="宋体"/>
                <w:b/>
                <w:bCs/>
                <w:color w:val="000000"/>
                <w:kern w:val="2"/>
                <w:sz w:val="24"/>
                <w:szCs w:val="21"/>
              </w:rPr>
            </w:pPr>
            <w:r>
              <w:rPr>
                <w:rFonts w:hint="eastAsia" w:ascii="宋体" w:hAnsi="宋体" w:cs="宋体"/>
                <w:b/>
                <w:bCs/>
                <w:color w:val="000000"/>
                <w:kern w:val="2"/>
                <w:sz w:val="24"/>
                <w:szCs w:val="21"/>
              </w:rPr>
              <w:t>服务内容</w:t>
            </w:r>
          </w:p>
        </w:tc>
        <w:tc>
          <w:tcPr>
            <w:tcW w:w="2846" w:type="dxa"/>
            <w:vAlign w:val="center"/>
          </w:tcPr>
          <w:p>
            <w:pPr>
              <w:tabs>
                <w:tab w:val="left" w:pos="5670"/>
                <w:tab w:val="left" w:pos="6237"/>
              </w:tabs>
              <w:spacing w:line="360" w:lineRule="auto"/>
              <w:ind w:right="-58" w:firstLine="482" w:firstLineChars="200"/>
              <w:jc w:val="center"/>
              <w:rPr>
                <w:rFonts w:ascii="宋体" w:hAnsi="宋体" w:cs="宋体"/>
                <w:b/>
                <w:bCs/>
                <w:color w:val="000000"/>
                <w:kern w:val="2"/>
                <w:sz w:val="24"/>
                <w:szCs w:val="21"/>
              </w:rPr>
            </w:pPr>
            <w:r>
              <w:rPr>
                <w:rFonts w:hint="eastAsia" w:ascii="宋体" w:hAnsi="宋体" w:cs="宋体"/>
                <w:b/>
                <w:bCs/>
                <w:color w:val="000000"/>
                <w:kern w:val="2"/>
                <w:sz w:val="24"/>
                <w:szCs w:val="21"/>
              </w:rPr>
              <w:t>检测服务费（%）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76" w:type="dxa"/>
            <w:vAlign w:val="center"/>
          </w:tcPr>
          <w:p>
            <w:pPr>
              <w:tabs>
                <w:tab w:val="left" w:pos="5670"/>
                <w:tab w:val="left" w:pos="6237"/>
              </w:tabs>
              <w:spacing w:line="360" w:lineRule="auto"/>
              <w:ind w:right="-58" w:firstLine="480" w:firstLineChars="200"/>
              <w:rPr>
                <w:rFonts w:ascii="宋体" w:hAnsi="宋体" w:cs="宋体"/>
                <w:bCs/>
                <w:color w:val="000000"/>
                <w:kern w:val="2"/>
                <w:sz w:val="24"/>
                <w:szCs w:val="21"/>
              </w:rPr>
            </w:pPr>
          </w:p>
        </w:tc>
        <w:tc>
          <w:tcPr>
            <w:tcW w:w="2846" w:type="dxa"/>
            <w:vAlign w:val="center"/>
          </w:tcPr>
          <w:p>
            <w:pPr>
              <w:tabs>
                <w:tab w:val="left" w:pos="5670"/>
                <w:tab w:val="left" w:pos="6237"/>
              </w:tabs>
              <w:spacing w:line="360" w:lineRule="auto"/>
              <w:ind w:right="-58" w:firstLine="480" w:firstLineChars="200"/>
              <w:rPr>
                <w:rFonts w:ascii="宋体" w:hAnsi="宋体" w:cs="宋体"/>
                <w:bCs/>
                <w:color w:val="000000"/>
                <w:kern w:val="2"/>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22" w:type="dxa"/>
            <w:gridSpan w:val="2"/>
            <w:vAlign w:val="center"/>
          </w:tcPr>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注：本合同的价款为含税价。</w:t>
            </w:r>
          </w:p>
        </w:tc>
      </w:tr>
    </w:tbl>
    <w:p>
      <w:pPr>
        <w:tabs>
          <w:tab w:val="left" w:pos="5670"/>
          <w:tab w:val="left" w:pos="6237"/>
        </w:tabs>
        <w:spacing w:line="360" w:lineRule="auto"/>
        <w:ind w:right="-58" w:firstLine="480" w:firstLineChars="200"/>
        <w:rPr>
          <w:rFonts w:ascii="宋体" w:hAnsi="宋体" w:cs="宋体"/>
          <w:bCs/>
          <w:color w:val="000000"/>
          <w:kern w:val="2"/>
          <w:sz w:val="24"/>
          <w:szCs w:val="21"/>
        </w:rPr>
      </w:pP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第三条：技术资料</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1.乙方应按招标文件规定的时间向甲方提供有关技术资料。</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2.未经甲方事先书面同意，乙方不得将与本合同及有关的任何合同条文、规格、计划、样品或资料提供给任何第三方。即使向履行本合同有关的人员提供，也应注意保密并限于履行合同的必需范围。</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3.乙方应保证提供服务过程中不会侵犯任何第三方的知识产权，否则甲方有权解除本合同，乙方应返还已收取的合同款项，并要求乙方赔偿所有损失。</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第四条：转包或分包</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1.本合同范围的服务，应由乙方直接完成，不得转让给任何第三方；</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2.除非得到甲方的书面同意，乙方不得将本合同范围的服务全部或部分转包分 包给任何第三方完成；</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3.乙方转让或转包分包的，甲方有权解除合同和拒付（或要求乙方退还）合同价款，并没收履约保证金和追究乙方的违约责任。</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第五条：履约保证金</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合同签订后5个工作日内，乙方向甲方提交年度预算金额百分之五的履约保证金（提交方式：支票、汇票、本票或者金融机构、担保机构出具的保函等非现金形式），合同履行完毕确认乙方无违约行为后无息返还。</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第六条：款项支付</w:t>
      </w:r>
    </w:p>
    <w:p>
      <w:pPr>
        <w:spacing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检测费用按季度结算，业务量的结算以上季度外送标本登记的签收记录为准，每季度第一个月的10号前就上季度的检测项目进行结算，经双方项目负责人确认检测数量无异议后，医院在收到中标方的发票60日内支付检测服务费用。</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第七条：违约责任</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1.甲方无正当理由拒绝接受服务的，甲方应向乙方支付合同总价款百分之五的违约金。</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2.甲方无故逾期付款的，应按逾期付款金额的万分之五每日支付违约金。</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3.乙方逾期履行合同义务的，应按合同总价款的万分之五每日支付违约金。乙方逾期 10 个工作日及以上履行合同义务的，甲方有权解除本合同，并要求乙方退还已付合同价款，乙方应按合同总价款的百分之五向甲方支付违约金，造成甲方损失的，乙方应承担赔偿责任。</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4.合同履行期内，任何一方因不可抗力事件不能履行合同的，合同履行期限可相应顺延。不可抗力事件发生后，应立即通知对方，并邮寄或送达有关权威机构出具的证明。</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第八条：不可抗力事件处理</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1.在合同有效期内，任何一方因不可抗力事件导致不能履行合同，则合同履行期可延长，其延长期与不可抗力影响期相同。</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2.不可抗力事件发生后，应立即通知对方，并寄送有关权威机构出具的证明。</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3.不可抗力事件延续60 天以上，双方应通过友好协商，确定是否继续履行合同。</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第九条：争议解决</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 xml:space="preserve">本合同未尽事宜由双方协商解决，如协商不成，双方同意将本合同引起的争议提交甲方所在地法院起诉。 </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第十条：合同生效</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1.合同经双方法定代表人或授权代表签字并加盖单位公章后生效。</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2.合同执行中涉及采购资金和采购内容修改或补充的，须经甲方审批，并签书面补充协议报甲方监督管理部门备案，方可作为主合同不可分割的一部分。</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3.本合同未尽事宜，遵照《中华人民共和国民法典》有关条文执行。</w:t>
      </w:r>
    </w:p>
    <w:p>
      <w:pPr>
        <w:tabs>
          <w:tab w:val="left" w:pos="5670"/>
          <w:tab w:val="left" w:pos="6237"/>
        </w:tabs>
        <w:spacing w:line="360" w:lineRule="auto"/>
        <w:ind w:right="-58"/>
        <w:rPr>
          <w:rFonts w:ascii="宋体" w:hAnsi="宋体" w:cs="宋体"/>
          <w:bCs/>
          <w:color w:val="000000"/>
          <w:kern w:val="2"/>
          <w:sz w:val="24"/>
          <w:szCs w:val="21"/>
        </w:rPr>
      </w:pPr>
      <w:r>
        <w:rPr>
          <w:rFonts w:hint="eastAsia" w:ascii="宋体" w:hAnsi="宋体" w:cs="宋体"/>
          <w:bCs/>
          <w:color w:val="000000"/>
          <w:kern w:val="2"/>
          <w:sz w:val="24"/>
          <w:szCs w:val="21"/>
        </w:rPr>
        <w:t>4.本协议一式肆份，甲方执叁份，乙方执壹份。</w:t>
      </w:r>
    </w:p>
    <w:p>
      <w:pPr>
        <w:tabs>
          <w:tab w:val="left" w:pos="5670"/>
          <w:tab w:val="left" w:pos="6237"/>
        </w:tabs>
        <w:spacing w:line="360" w:lineRule="auto"/>
        <w:ind w:right="-58" w:firstLine="480" w:firstLineChars="200"/>
        <w:rPr>
          <w:rFonts w:ascii="宋体" w:hAnsi="宋体" w:cs="宋体"/>
          <w:bCs/>
          <w:color w:val="000000"/>
          <w:kern w:val="2"/>
          <w:sz w:val="24"/>
          <w:szCs w:val="21"/>
        </w:rPr>
      </w:pPr>
    </w:p>
    <w:p>
      <w:pPr>
        <w:tabs>
          <w:tab w:val="left" w:pos="5670"/>
          <w:tab w:val="left" w:pos="6237"/>
        </w:tabs>
        <w:spacing w:line="360" w:lineRule="auto"/>
        <w:ind w:right="-58" w:firstLine="480" w:firstLineChars="200"/>
        <w:rPr>
          <w:rFonts w:ascii="宋体" w:hAnsi="宋体" w:cs="宋体"/>
          <w:bCs/>
          <w:color w:val="000000"/>
          <w:kern w:val="2"/>
          <w:sz w:val="24"/>
          <w:szCs w:val="21"/>
        </w:rPr>
      </w:pPr>
    </w:p>
    <w:p>
      <w:pPr>
        <w:tabs>
          <w:tab w:val="left" w:pos="5670"/>
          <w:tab w:val="left" w:pos="6237"/>
        </w:tabs>
        <w:spacing w:line="360" w:lineRule="auto"/>
        <w:ind w:right="-58" w:firstLine="480" w:firstLineChars="200"/>
        <w:rPr>
          <w:rFonts w:ascii="宋体" w:hAnsi="宋体" w:cs="宋体"/>
          <w:bCs/>
          <w:color w:val="000000"/>
          <w:kern w:val="2"/>
          <w:sz w:val="24"/>
          <w:szCs w:val="21"/>
        </w:rPr>
      </w:pPr>
      <w:bookmarkStart w:id="7" w:name="_Hlk51687310"/>
      <w:r>
        <w:rPr>
          <w:rFonts w:hint="eastAsia" w:ascii="宋体" w:hAnsi="宋体" w:cs="宋体"/>
          <w:bCs/>
          <w:color w:val="000000"/>
          <w:kern w:val="2"/>
          <w:sz w:val="24"/>
          <w:szCs w:val="21"/>
        </w:rPr>
        <w:t>甲方</w:t>
      </w:r>
      <w:bookmarkEnd w:id="7"/>
      <w:r>
        <w:rPr>
          <w:rFonts w:hint="eastAsia" w:ascii="宋体" w:hAnsi="宋体" w:cs="宋体"/>
          <w:bCs/>
          <w:color w:val="000000"/>
          <w:kern w:val="2"/>
          <w:sz w:val="24"/>
          <w:szCs w:val="21"/>
        </w:rPr>
        <w:t xml:space="preserve">（需方）：                    乙方（供方）：              </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 xml:space="preserve"> (公章）                          (公章）</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 xml:space="preserve">法定(授权)代表人：              法定(授权)代表人：            </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 xml:space="preserve">电    话：                       电    话：                 </w:t>
      </w:r>
    </w:p>
    <w:p>
      <w:pPr>
        <w:tabs>
          <w:tab w:val="left" w:pos="5670"/>
          <w:tab w:val="left" w:pos="6237"/>
        </w:tabs>
        <w:spacing w:line="360" w:lineRule="auto"/>
        <w:ind w:right="-58"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日期：     年    月   日        日期：     年</w:t>
      </w:r>
      <w:bookmarkStart w:id="8" w:name="_Hlk51683137"/>
      <w:r>
        <w:rPr>
          <w:rFonts w:hint="eastAsia" w:ascii="宋体" w:hAnsi="宋体" w:cs="宋体"/>
          <w:bCs/>
          <w:color w:val="000000"/>
          <w:kern w:val="2"/>
          <w:sz w:val="24"/>
          <w:szCs w:val="21"/>
        </w:rPr>
        <w:t xml:space="preserve">    </w:t>
      </w:r>
      <w:bookmarkEnd w:id="8"/>
      <w:r>
        <w:rPr>
          <w:rFonts w:hint="eastAsia" w:ascii="宋体" w:hAnsi="宋体" w:cs="宋体"/>
          <w:bCs/>
          <w:color w:val="000000"/>
          <w:kern w:val="2"/>
          <w:sz w:val="24"/>
          <w:szCs w:val="21"/>
        </w:rPr>
        <w:t xml:space="preserve">月    日    </w:t>
      </w:r>
    </w:p>
    <w:p>
      <w:pPr>
        <w:rPr>
          <w:rFonts w:ascii="宋体" w:hAnsi="宋体" w:cs="宋体"/>
          <w:bCs/>
          <w:color w:val="000000"/>
          <w:kern w:val="2"/>
          <w:sz w:val="24"/>
          <w:szCs w:val="21"/>
        </w:rPr>
      </w:pPr>
    </w:p>
    <w:p>
      <w:pPr>
        <w:adjustRightInd w:val="0"/>
        <w:snapToGrid w:val="0"/>
        <w:spacing w:line="360" w:lineRule="auto"/>
        <w:rPr>
          <w:rFonts w:asciiTheme="minorEastAsia" w:hAnsiTheme="minorEastAsia" w:eastAsiaTheme="minorEastAsia"/>
          <w:sz w:val="30"/>
          <w:lang w:eastAsia="zh-TW"/>
        </w:rPr>
      </w:pPr>
      <w:r>
        <w:rPr>
          <w:rFonts w:hint="eastAsia" w:ascii="宋体" w:hAnsi="宋体" w:cs="宋体"/>
          <w:bCs/>
          <w:color w:val="000000"/>
          <w:kern w:val="2"/>
          <w:sz w:val="24"/>
          <w:szCs w:val="21"/>
        </w:rPr>
        <w:br w:type="page"/>
      </w:r>
      <w:r>
        <w:rPr>
          <w:rFonts w:hint="eastAsia" w:asciiTheme="minorEastAsia" w:hAnsiTheme="minorEastAsia" w:eastAsiaTheme="minorEastAsia"/>
          <w:sz w:val="30"/>
          <w:lang w:eastAsia="zh-TW"/>
        </w:rPr>
        <w:t>附件2：廉洁协议书</w:t>
      </w:r>
    </w:p>
    <w:p>
      <w:pPr>
        <w:tabs>
          <w:tab w:val="left" w:pos="2996"/>
        </w:tabs>
        <w:spacing w:line="440" w:lineRule="exact"/>
        <w:ind w:left="13" w:firstLine="562" w:firstLineChars="200"/>
        <w:jc w:val="center"/>
        <w:rPr>
          <w:rFonts w:ascii="宋体" w:hAnsi="宋体" w:cs="宋体"/>
          <w:b/>
          <w:bCs/>
          <w:sz w:val="24"/>
        </w:rPr>
      </w:pPr>
      <w:r>
        <w:rPr>
          <w:rFonts w:hint="eastAsia" w:ascii="宋体" w:hAnsi="宋体" w:cs="宋体"/>
          <w:b/>
          <w:bCs/>
          <w:sz w:val="28"/>
          <w:szCs w:val="28"/>
        </w:rPr>
        <w:t>招标人单位廉政协议</w:t>
      </w:r>
    </w:p>
    <w:tbl>
      <w:tblPr>
        <w:tblStyle w:val="15"/>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招标单位（甲方）：嘉兴市第一医院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中标单位（乙方）：</w:t>
            </w:r>
            <w:r>
              <w:rPr>
                <w:rFonts w:ascii="宋体" w:hAnsi="宋体" w:cs="宋体"/>
                <w:bCs/>
                <w:color w:val="000000"/>
                <w:kern w:val="2"/>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vAlign w:val="center"/>
          </w:tcPr>
          <w:p>
            <w:pPr>
              <w:spacing w:line="312" w:lineRule="auto"/>
              <w:ind w:right="-200" w:rightChars="-100"/>
              <w:jc w:val="left"/>
              <w:rPr>
                <w:rFonts w:ascii="宋体" w:hAnsi="宋体" w:cs="宋体"/>
                <w:bCs/>
                <w:color w:val="000000"/>
                <w:kern w:val="2"/>
                <w:sz w:val="24"/>
                <w:szCs w:val="21"/>
              </w:rPr>
            </w:pPr>
            <w:r>
              <w:rPr>
                <w:rFonts w:hint="eastAsia" w:ascii="宋体" w:hAnsi="宋体" w:cs="宋体"/>
                <w:bCs/>
                <w:color w:val="000000"/>
                <w:kern w:val="2"/>
                <w:sz w:val="24"/>
                <w:szCs w:val="21"/>
              </w:rPr>
              <w:t>项目名称：</w:t>
            </w:r>
            <w:r>
              <w:rPr>
                <w:rFonts w:ascii="宋体" w:hAnsi="宋体" w:cs="宋体"/>
                <w:bCs/>
                <w:color w:val="000000"/>
                <w:kern w:val="2"/>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中标价：</w:t>
            </w:r>
            <w:r>
              <w:rPr>
                <w:rFonts w:ascii="宋体" w:hAnsi="宋体" w:cs="宋体"/>
                <w:bCs/>
                <w:color w:val="000000"/>
                <w:kern w:val="2"/>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交货期：按招标人要求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中标单位项目负责人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招标单位项目负责人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vAlign w:val="center"/>
          </w:tcPr>
          <w:p>
            <w:pPr>
              <w:snapToGrid w:val="0"/>
              <w:spacing w:line="360" w:lineRule="auto"/>
              <w:rPr>
                <w:rFonts w:ascii="宋体" w:hAnsi="宋体" w:cs="宋体"/>
                <w:bCs/>
                <w:color w:val="000000"/>
                <w:kern w:val="2"/>
                <w:sz w:val="24"/>
                <w:szCs w:val="21"/>
              </w:rPr>
            </w:pPr>
            <w:r>
              <w:rPr>
                <w:rFonts w:hint="eastAsia" w:ascii="宋体" w:hAnsi="宋体" w:cs="宋体"/>
                <w:bCs/>
                <w:color w:val="000000"/>
                <w:kern w:val="2"/>
                <w:sz w:val="24"/>
                <w:szCs w:val="21"/>
              </w:rPr>
              <w:t>监督部门联系人：                  电话：</w:t>
            </w:r>
          </w:p>
        </w:tc>
      </w:tr>
    </w:tbl>
    <w:p>
      <w:pPr>
        <w:snapToGrid w:val="0"/>
        <w:spacing w:line="360" w:lineRule="auto"/>
        <w:ind w:firstLine="629"/>
        <w:rPr>
          <w:rFonts w:ascii="宋体" w:hAnsi="宋体" w:cs="宋体"/>
          <w:bCs/>
          <w:color w:val="000000"/>
          <w:kern w:val="2"/>
          <w:sz w:val="24"/>
          <w:szCs w:val="21"/>
        </w:rPr>
      </w:pPr>
      <w:r>
        <w:rPr>
          <w:rFonts w:hint="eastAsia" w:ascii="宋体" w:hAnsi="宋体" w:cs="宋体"/>
          <w:bCs/>
          <w:color w:val="000000"/>
          <w:kern w:val="2"/>
          <w:sz w:val="24"/>
          <w:szCs w:val="21"/>
        </w:rPr>
        <w:t>为加强廉政建设，规范双方的各项活动，防止发生各种谋取不正当利益的违法违纪行为，保护国家、集体和当事人的合法权益，根据国家有关法律法规和廉政建设责任制度规定，特签订廉政协议。</w:t>
      </w:r>
    </w:p>
    <w:p>
      <w:pPr>
        <w:snapToGrid w:val="0"/>
        <w:spacing w:line="360" w:lineRule="auto"/>
        <w:ind w:firstLine="630"/>
        <w:rPr>
          <w:rFonts w:ascii="宋体" w:hAnsi="宋体" w:cs="宋体"/>
          <w:bCs/>
          <w:color w:val="000000"/>
          <w:kern w:val="2"/>
          <w:sz w:val="24"/>
          <w:szCs w:val="21"/>
        </w:rPr>
      </w:pPr>
      <w:r>
        <w:rPr>
          <w:rFonts w:hint="eastAsia" w:ascii="宋体" w:hAnsi="宋体" w:cs="宋体"/>
          <w:bCs/>
          <w:color w:val="000000"/>
          <w:kern w:val="2"/>
          <w:sz w:val="24"/>
          <w:szCs w:val="21"/>
        </w:rPr>
        <w:t>第一条  甲、乙双方约定：</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（一）甲、乙双方应共同严格遵守国家和省市以及招标人主管部门关于市场准入、项目招标投标、市场经济活动等有关法律、法规和相关政策，以及项目廉政建设的各项规定。</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（二）甲、乙双方应认真执行双方签订的合同文件，自觉按合同约定履行责任。</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（三）甲、乙双方的业务活动必须坚持公开、公平、公正、诚信、透明的原则（除法律法规另有规定者外）。不得为获取不正当的利益，损害国家、集体和对方利益；不得违反管理相关规章制度。</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（四）甲、乙双方有对本方人员开展廉政告知、廉政教育和职业道德教育的义务。</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（五）甲、乙双方应加强对本方人员廉政监督，建立健全廉政制度，认真严肃查处本方人员违法违纪行为。</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（六）甲、乙双方如发现对方人员在业务活动中有违规、违纪、违法行为的，应及时提醒对方并督促其纠正，或直接向对方法人代表、纪检监察部门及检察机关如实反映情况。</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第二条  乙方的廉政责任</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（一）乙方不得以任何理由向甲方工作人员赠送礼金、有价证券、贵重物品、信用卡及其他支付凭证。</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（二）乙方不得以任何理由或名义向甲方及其工作人员支付回扣、好处费、感谢费等。</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（三）乙方不得以任何理由或名义为甲方及其工作人员报销任何应由甲方个人支付的费用。</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（四）乙方不得以任何理由为甲方及其工作人员购置或长期提供通信工具、交通工具等。</w:t>
      </w:r>
    </w:p>
    <w:p>
      <w:pPr>
        <w:pStyle w:val="12"/>
        <w:snapToGrid w:val="0"/>
        <w:spacing w:line="360" w:lineRule="auto"/>
        <w:ind w:left="400"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（五）乙方不得以任何理由为甲方及其工作人员的个人装修住房、婚丧嫁娶、配偶子女的工作安排以及出国（境）、旅游等提供方便。</w:t>
      </w:r>
    </w:p>
    <w:p>
      <w:pPr>
        <w:pStyle w:val="12"/>
        <w:snapToGrid w:val="0"/>
        <w:spacing w:line="360" w:lineRule="auto"/>
        <w:ind w:left="400" w:firstLine="484" w:firstLineChars="202"/>
        <w:rPr>
          <w:rFonts w:ascii="宋体" w:hAnsi="宋体" w:cs="宋体"/>
          <w:bCs/>
          <w:color w:val="000000"/>
          <w:kern w:val="2"/>
          <w:sz w:val="24"/>
          <w:szCs w:val="21"/>
        </w:rPr>
      </w:pPr>
      <w:r>
        <w:rPr>
          <w:rFonts w:hint="eastAsia" w:ascii="宋体" w:hAnsi="宋体" w:cs="宋体"/>
          <w:bCs/>
          <w:color w:val="000000"/>
          <w:kern w:val="2"/>
          <w:sz w:val="24"/>
          <w:szCs w:val="21"/>
        </w:rPr>
        <w:t>（六）乙方不得以任何理由为甲方及其工作人员组织有可能影响公正执行公务的宴请和各类休闲娱乐等活动。</w:t>
      </w:r>
    </w:p>
    <w:p>
      <w:pPr>
        <w:snapToGrid w:val="0"/>
        <w:spacing w:line="360" w:lineRule="auto"/>
        <w:ind w:firstLine="484" w:firstLineChars="202"/>
        <w:rPr>
          <w:rFonts w:ascii="宋体" w:hAnsi="宋体" w:cs="宋体"/>
          <w:bCs/>
          <w:color w:val="000000"/>
          <w:kern w:val="2"/>
          <w:sz w:val="24"/>
          <w:szCs w:val="21"/>
        </w:rPr>
      </w:pPr>
      <w:r>
        <w:rPr>
          <w:rFonts w:hint="eastAsia" w:ascii="宋体" w:hAnsi="宋体" w:cs="宋体"/>
          <w:bCs/>
          <w:color w:val="000000"/>
          <w:kern w:val="2"/>
          <w:sz w:val="24"/>
          <w:szCs w:val="21"/>
        </w:rPr>
        <w:t>（七）乙方及其工作人员必须严格按照有关规程办事，不得与其他单位互相串通，损害甲方利益。</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第三条  违约责任</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（二）乙方贿赂甲方人员的，被纪检监察部门或检察机关立案查处的，甲方有权中止项目合同，由此造成甲方的损失以及一切费用均由乙方承担。</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第四条  本协议的有效期为双方签署之日起至该项目验收合格时止。</w:t>
      </w:r>
    </w:p>
    <w:p>
      <w:pPr>
        <w:snapToGrid w:val="0"/>
        <w:spacing w:line="360" w:lineRule="auto"/>
        <w:ind w:firstLine="480" w:firstLineChars="200"/>
        <w:rPr>
          <w:rFonts w:ascii="宋体" w:hAnsi="宋体" w:cs="宋体"/>
          <w:bCs/>
          <w:color w:val="000000"/>
          <w:kern w:val="2"/>
          <w:sz w:val="24"/>
          <w:szCs w:val="21"/>
        </w:rPr>
      </w:pPr>
      <w:r>
        <w:rPr>
          <w:rFonts w:hint="eastAsia" w:ascii="宋体" w:hAnsi="宋体" w:cs="宋体"/>
          <w:bCs/>
          <w:color w:val="000000"/>
          <w:kern w:val="2"/>
          <w:sz w:val="24"/>
          <w:szCs w:val="21"/>
        </w:rPr>
        <w:t>第五条  本协议一式肆份，甲方执叁份，乙方执壹份。</w:t>
      </w:r>
    </w:p>
    <w:p>
      <w:pPr>
        <w:spacing w:line="360" w:lineRule="auto"/>
        <w:rPr>
          <w:rFonts w:ascii="宋体" w:hAnsi="宋体" w:cs="宋体"/>
          <w:bCs/>
          <w:color w:val="000000"/>
          <w:kern w:val="2"/>
          <w:sz w:val="24"/>
          <w:szCs w:val="21"/>
        </w:rPr>
      </w:pPr>
    </w:p>
    <w:p>
      <w:pPr>
        <w:spacing w:line="360" w:lineRule="auto"/>
        <w:ind w:firstLine="840" w:firstLineChars="350"/>
        <w:rPr>
          <w:rFonts w:ascii="宋体" w:hAnsi="宋体" w:cs="宋体"/>
          <w:bCs/>
          <w:color w:val="000000"/>
          <w:kern w:val="2"/>
          <w:sz w:val="24"/>
          <w:szCs w:val="21"/>
        </w:rPr>
      </w:pPr>
      <w:r>
        <w:rPr>
          <w:rFonts w:hint="eastAsia" w:ascii="宋体" w:hAnsi="宋体" w:cs="宋体"/>
          <w:bCs/>
          <w:color w:val="000000"/>
          <w:kern w:val="2"/>
          <w:sz w:val="24"/>
          <w:szCs w:val="21"/>
        </w:rPr>
        <w:t>甲方单位：（公章）                   乙方单位：（公章）</w:t>
      </w:r>
    </w:p>
    <w:p>
      <w:pPr>
        <w:spacing w:line="360" w:lineRule="auto"/>
        <w:ind w:firstLine="840" w:firstLineChars="350"/>
        <w:rPr>
          <w:rFonts w:ascii="宋体" w:hAnsi="宋体" w:cs="宋体"/>
          <w:bCs/>
          <w:color w:val="000000"/>
          <w:kern w:val="2"/>
          <w:sz w:val="24"/>
          <w:szCs w:val="21"/>
        </w:rPr>
      </w:pPr>
      <w:r>
        <w:rPr>
          <w:rFonts w:hint="eastAsia" w:ascii="宋体" w:hAnsi="宋体" w:cs="宋体"/>
          <w:bCs/>
          <w:color w:val="000000"/>
          <w:kern w:val="2"/>
          <w:sz w:val="24"/>
          <w:szCs w:val="21"/>
        </w:rPr>
        <w:t>甲方代表：                           乙方代表：</w:t>
      </w:r>
    </w:p>
    <w:p>
      <w:pPr>
        <w:spacing w:line="360" w:lineRule="auto"/>
        <w:ind w:firstLine="840" w:firstLineChars="350"/>
        <w:rPr>
          <w:rFonts w:ascii="宋体" w:hAnsi="宋体" w:cs="宋体"/>
          <w:bCs/>
          <w:color w:val="000000"/>
          <w:kern w:val="2"/>
          <w:sz w:val="24"/>
          <w:szCs w:val="21"/>
        </w:rPr>
      </w:pPr>
      <w:r>
        <w:rPr>
          <w:rFonts w:hint="eastAsia" w:ascii="宋体" w:hAnsi="宋体" w:cs="宋体"/>
          <w:bCs/>
          <w:color w:val="000000"/>
          <w:kern w:val="2"/>
          <w:sz w:val="24"/>
          <w:szCs w:val="21"/>
        </w:rPr>
        <w:t>电话：                               电话：</w:t>
      </w:r>
    </w:p>
    <w:p>
      <w:pPr>
        <w:spacing w:line="360" w:lineRule="auto"/>
        <w:ind w:firstLine="840" w:firstLineChars="350"/>
        <w:rPr>
          <w:rFonts w:ascii="宋体" w:hAnsi="宋体" w:cs="宋体"/>
          <w:bCs/>
          <w:color w:val="000000"/>
          <w:kern w:val="2"/>
          <w:sz w:val="24"/>
          <w:szCs w:val="21"/>
        </w:rPr>
      </w:pPr>
      <w:r>
        <w:rPr>
          <w:rFonts w:hint="eastAsia" w:ascii="宋体" w:hAnsi="宋体" w:cs="宋体"/>
          <w:bCs/>
          <w:color w:val="000000"/>
          <w:kern w:val="2"/>
          <w:sz w:val="24"/>
          <w:szCs w:val="21"/>
        </w:rPr>
        <w:t>招标人单位监察部（公章）</w:t>
      </w:r>
    </w:p>
    <w:p>
      <w:pPr>
        <w:spacing w:line="360" w:lineRule="auto"/>
        <w:ind w:firstLine="840" w:firstLineChars="350"/>
        <w:rPr>
          <w:rFonts w:ascii="宋体" w:hAnsi="宋体" w:cs="宋体"/>
          <w:bCs/>
          <w:color w:val="000000"/>
          <w:kern w:val="2"/>
          <w:sz w:val="24"/>
          <w:szCs w:val="21"/>
        </w:rPr>
      </w:pPr>
      <w:r>
        <w:rPr>
          <w:rFonts w:hint="eastAsia" w:ascii="宋体" w:hAnsi="宋体" w:cs="宋体"/>
          <w:bCs/>
          <w:color w:val="000000"/>
          <w:kern w:val="2"/>
          <w:sz w:val="24"/>
          <w:szCs w:val="21"/>
        </w:rPr>
        <w:t>联系电话：</w:t>
      </w:r>
    </w:p>
    <w:p>
      <w:pPr>
        <w:spacing w:line="360" w:lineRule="auto"/>
        <w:rPr>
          <w:rFonts w:ascii="宋体" w:hAnsi="宋体" w:cs="宋体"/>
          <w:bCs/>
          <w:color w:val="000000"/>
          <w:kern w:val="2"/>
          <w:sz w:val="24"/>
          <w:szCs w:val="21"/>
        </w:rPr>
      </w:pPr>
    </w:p>
    <w:p>
      <w:pPr>
        <w:jc w:val="right"/>
        <w:rPr>
          <w:rFonts w:ascii="宋体" w:hAnsi="宋体" w:cs="宋体"/>
          <w:bCs/>
          <w:color w:val="000000"/>
          <w:kern w:val="2"/>
          <w:sz w:val="24"/>
          <w:szCs w:val="21"/>
        </w:rPr>
      </w:pPr>
      <w:r>
        <w:rPr>
          <w:rFonts w:hint="eastAsia" w:ascii="宋体" w:hAnsi="宋体" w:cs="宋体"/>
          <w:bCs/>
          <w:color w:val="000000"/>
          <w:kern w:val="2"/>
          <w:sz w:val="24"/>
          <w:szCs w:val="21"/>
        </w:rPr>
        <w:t xml:space="preserve">            年     月     日</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3</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rPr>
          <w:rFonts w:hint="eastAsia" w:asciiTheme="minorEastAsia" w:hAnsiTheme="minorEastAsia" w:eastAsiaTheme="minorEastAsia"/>
          <w:kern w:val="2"/>
          <w:sz w:val="28"/>
          <w:szCs w:val="28"/>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rPr>
        <w:t>嘉兴市第一医院多靶点早期大肠癌基因检测外送服务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嘉一采招（非）（服）〔2023〕138号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pStyle w:val="2"/>
      </w:pPr>
    </w:p>
    <w:p>
      <w:pPr>
        <w:widowControl/>
        <w:jc w:val="left"/>
        <w:rPr>
          <w:rFonts w:ascii="宋体" w:hAnsi="宋体" w:cs="宋体"/>
          <w:color w:val="000000"/>
          <w:kern w:val="2"/>
          <w:sz w:val="24"/>
          <w:szCs w:val="24"/>
        </w:rPr>
      </w:pPr>
      <w:r>
        <w:rPr>
          <w:rFonts w:ascii="宋体" w:hAnsi="宋体" w:cs="宋体"/>
          <w:color w:val="000000"/>
          <w:sz w:val="24"/>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4</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5</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w:t>
      </w:r>
      <w:r>
        <w:rPr>
          <w:rFonts w:asciiTheme="minorEastAsia" w:hAnsiTheme="minorEastAsia" w:eastAsiaTheme="minorEastAsia"/>
          <w:sz w:val="24"/>
          <w:u w:val="single"/>
          <w:lang w:eastAsia="zh-TW"/>
        </w:rPr>
        <w:t>（姓名）</w:t>
      </w:r>
      <w:r>
        <w:rPr>
          <w:rFonts w:asciiTheme="minorEastAsia" w:hAnsiTheme="minorEastAsia" w:eastAsiaTheme="minorEastAsia"/>
          <w:sz w:val="24"/>
          <w:lang w:eastAsia="zh-TW"/>
        </w:rPr>
        <w:t>系</w:t>
      </w:r>
      <w:r>
        <w:rPr>
          <w:rFonts w:asciiTheme="minorEastAsia" w:hAnsiTheme="minorEastAsia" w:eastAsiaTheme="minorEastAsia"/>
          <w:sz w:val="24"/>
          <w:u w:val="single"/>
          <w:lang w:eastAsia="zh-TW"/>
        </w:rPr>
        <w:t>（投标人名称）</w:t>
      </w:r>
      <w:r>
        <w:rPr>
          <w:rFonts w:asciiTheme="minorEastAsia" w:hAnsiTheme="minorEastAsia" w:eastAsiaTheme="minorEastAsia"/>
          <w:sz w:val="24"/>
          <w:lang w:eastAsia="zh-TW"/>
        </w:rPr>
        <w:t>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6</w:t>
      </w:r>
      <w:r>
        <w:rPr>
          <w:rFonts w:asciiTheme="minorEastAsia" w:hAnsiTheme="minorEastAsia" w:eastAsiaTheme="minorEastAsia"/>
          <w:sz w:val="30"/>
        </w:rPr>
        <w:t>：</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5"/>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 xml:space="preserve">：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5"/>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9</w:t>
      </w:r>
      <w:r>
        <w:rPr>
          <w:rFonts w:asciiTheme="minorEastAsia" w:hAnsiTheme="minorEastAsia" w:eastAsiaTheme="minorEastAsia"/>
          <w:sz w:val="30"/>
        </w:rPr>
        <w:t>：</w:t>
      </w:r>
    </w:p>
    <w:p>
      <w:pPr>
        <w:pStyle w:val="2"/>
      </w:pP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sz w:val="24"/>
          <w:lang w:eastAsia="zh-TW"/>
        </w:rPr>
        <w:t xml:space="preserve">单位全称（公章）：    </w:t>
      </w:r>
      <w:r>
        <w:rPr>
          <w:rFonts w:asciiTheme="minorEastAsia" w:hAnsiTheme="minorEastAsia" w:eastAsiaTheme="minorEastAsia"/>
        </w:rPr>
        <w:t xml:space="preserve">                                                                                     </w:t>
      </w:r>
    </w:p>
    <w:tbl>
      <w:tblPr>
        <w:tblStyle w:val="15"/>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专业技</w:t>
            </w:r>
          </w:p>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证书</w:t>
            </w:r>
          </w:p>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劳动合</w:t>
            </w:r>
          </w:p>
          <w:p>
            <w:pPr>
              <w:widowControl/>
              <w:tabs>
                <w:tab w:val="left" w:pos="284"/>
                <w:tab w:val="left" w:pos="993"/>
              </w:tabs>
              <w:snapToGrid w:val="0"/>
              <w:spacing w:before="152" w:after="160"/>
              <w:rPr>
                <w:rFonts w:asciiTheme="minorEastAsia" w:hAnsiTheme="minorEastAsia" w:eastAsiaTheme="minorEastAsia"/>
                <w:sz w:val="24"/>
                <w:lang w:eastAsia="zh-TW"/>
              </w:rPr>
            </w:pPr>
            <w:r>
              <w:rPr>
                <w:rFonts w:asciiTheme="minorEastAsia" w:hAnsiTheme="minorEastAsia" w:eastAsiaTheme="minorEastAsia"/>
                <w:sz w:val="24"/>
                <w:lang w:eastAsia="zh-TW"/>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10</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right="-198" w:rightChars="-99"/>
        <w:rPr>
          <w:rFonts w:hint="eastAsia"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嘉兴市第一医院多靶点早期大肠癌基因检测外送服务</w:t>
      </w:r>
    </w:p>
    <w:p>
      <w:pPr>
        <w:widowControl/>
        <w:tabs>
          <w:tab w:val="left" w:pos="284"/>
          <w:tab w:val="left" w:pos="993"/>
        </w:tabs>
        <w:snapToGrid w:val="0"/>
        <w:spacing w:before="120"/>
        <w:ind w:left="1980" w:right="-198" w:rightChars="-99"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嘉一采招（非）（服）〔2023〕138号</w:t>
      </w:r>
    </w:p>
    <w:p>
      <w:pPr>
        <w:pStyle w:val="2"/>
      </w:pP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jc w:val="left"/>
        <w:rPr>
          <w:rFonts w:hAnsi="宋体"/>
          <w:b/>
          <w:sz w:val="24"/>
        </w:rPr>
      </w:pP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11</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报价表</w:t>
      </w:r>
    </w:p>
    <w:p>
      <w:pPr>
        <w:rPr>
          <w:sz w:val="24"/>
        </w:rPr>
      </w:pPr>
    </w:p>
    <w:p>
      <w:pPr>
        <w:widowControl/>
        <w:tabs>
          <w:tab w:val="left" w:pos="284"/>
          <w:tab w:val="left" w:pos="993"/>
        </w:tabs>
        <w:snapToGrid w:val="0"/>
        <w:spacing w:before="120"/>
        <w:ind w:left="1980" w:right="-198" w:rightChars="-99" w:hanging="1980"/>
        <w:rPr>
          <w:rFonts w:asciiTheme="minorEastAsia" w:hAnsiTheme="minorEastAsia" w:eastAsiaTheme="minorEastAsia"/>
          <w:sz w:val="28"/>
          <w:szCs w:val="28"/>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嘉兴市第一医院多靶点早期大肠癌基因检测外送服务</w:t>
      </w:r>
    </w:p>
    <w:p>
      <w:pPr>
        <w:widowControl/>
        <w:tabs>
          <w:tab w:val="left" w:pos="284"/>
          <w:tab w:val="left" w:pos="993"/>
        </w:tabs>
        <w:snapToGrid w:val="0"/>
        <w:spacing w:before="120"/>
        <w:ind w:left="1980" w:right="-198" w:rightChars="-99"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嘉一采招（非）（服）〔2023〕138号</w:t>
      </w:r>
    </w:p>
    <w:p>
      <w:pPr>
        <w:pStyle w:val="2"/>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7"/>
        <w:gridCol w:w="56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77" w:type="dxa"/>
            <w:vAlign w:val="center"/>
          </w:tcPr>
          <w:p>
            <w:pPr>
              <w:spacing w:line="480" w:lineRule="auto"/>
              <w:rPr>
                <w:rFonts w:ascii="宋体" w:hAnsi="宋体" w:cs="宋体"/>
                <w:color w:val="000000"/>
                <w:sz w:val="24"/>
                <w:szCs w:val="24"/>
              </w:rPr>
            </w:pPr>
            <w:r>
              <w:rPr>
                <w:rFonts w:hint="eastAsia" w:ascii="宋体" w:hAnsi="宋体" w:cs="宋体"/>
                <w:color w:val="000000"/>
                <w:sz w:val="24"/>
                <w:szCs w:val="24"/>
              </w:rPr>
              <w:t>投标报价（%）</w:t>
            </w:r>
          </w:p>
        </w:tc>
        <w:tc>
          <w:tcPr>
            <w:tcW w:w="5646" w:type="dxa"/>
            <w:vAlign w:val="center"/>
          </w:tcPr>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小写：</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大写：</w:t>
            </w:r>
            <w:r>
              <w:rPr>
                <w:rFonts w:hint="eastAsia" w:ascii="宋体" w:hAnsi="宋体" w:cs="宋体"/>
                <w:color w:val="000000"/>
                <w:sz w:val="24"/>
                <w:szCs w:val="24"/>
                <w:u w:val="single"/>
              </w:rPr>
              <w:t xml:space="preserve">                        </w:t>
            </w:r>
          </w:p>
        </w:tc>
      </w:tr>
    </w:tbl>
    <w:p>
      <w:pPr>
        <w:pStyle w:val="2"/>
      </w:pPr>
    </w:p>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3、投标报价应为人民币含税全包价，包括所有服务费、人工费、维保内所含的零配件费、差旅费等，采购方不负责。</w:t>
      </w:r>
    </w:p>
    <w:p>
      <w:pPr>
        <w:pStyle w:val="2"/>
      </w:pPr>
    </w:p>
    <w:p>
      <w:pPr>
        <w:pStyle w:val="2"/>
      </w:pPr>
    </w:p>
    <w:p>
      <w:pPr>
        <w:pStyle w:val="2"/>
      </w:pPr>
    </w:p>
    <w:p>
      <w:pPr>
        <w:pStyle w:val="2"/>
      </w:pPr>
    </w:p>
    <w:p>
      <w:pPr>
        <w:pStyle w:val="2"/>
      </w:pPr>
    </w:p>
    <w:p>
      <w:pPr>
        <w:pStyle w:val="2"/>
      </w:pPr>
    </w:p>
    <w:p>
      <w:pPr>
        <w:pStyle w:val="2"/>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pPr>
    <w:r>
      <w:rPr>
        <w:szCs w:val="22"/>
      </w:rPr>
      <w:pict>
        <v:shape id="文本框 2" o:spid="_x0000_s1025" o:spt="202" type="#_x0000_t202" style="position:absolute;left:0pt;margin-top:0pt;height:11.65pt;width:64.4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">
          <v:path/>
          <v:fill on="f" focussize="0,0"/>
          <v:stroke on="f" joinstyle="miter"/>
          <v:imagedata o:title=""/>
          <o:lock v:ext="edit"/>
          <v:textbox inset="0mm,0mm,0mm,0mm" style="mso-fit-shape-to-text:t;">
            <w:txbxContent>
              <w:p>
                <w:pPr>
                  <w:pStyle w:val="10"/>
                </w:pPr>
                <w:r>
                  <w:rPr>
                    <w:rFonts w:hint="eastAsia"/>
                  </w:rPr>
                  <w:t>第</w:t>
                </w:r>
                <w:r>
                  <w:fldChar w:fldCharType="begin"/>
                </w:r>
                <w:r>
                  <w:instrText xml:space="preserve"> PAGE  \* MERGEFORMAT </w:instrText>
                </w:r>
                <w:r>
                  <w:fldChar w:fldCharType="separate"/>
                </w:r>
                <w:r>
                  <w:t>16</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F65DD4"/>
    <w:multiLevelType w:val="multilevel"/>
    <w:tmpl w:val="1FF65DD4"/>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BA077A"/>
    <w:multiLevelType w:val="multilevel"/>
    <w:tmpl w:val="51BA077A"/>
    <w:lvl w:ilvl="0" w:tentative="0">
      <w:start w:val="1"/>
      <w:numFmt w:val="decimal"/>
      <w:lvlText w:val="%1、"/>
      <w:lvlJc w:val="left"/>
      <w:pPr>
        <w:ind w:left="360" w:hanging="360"/>
      </w:pPr>
      <w:rPr>
        <w:rFonts w:hint="default"/>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9"/>
  </w:num>
  <w:num w:numId="4">
    <w:abstractNumId w:val="10"/>
  </w:num>
  <w:num w:numId="5">
    <w:abstractNumId w:val="15"/>
  </w:num>
  <w:num w:numId="6">
    <w:abstractNumId w:val="12"/>
  </w:num>
  <w:num w:numId="7">
    <w:abstractNumId w:val="7"/>
  </w:num>
  <w:num w:numId="8">
    <w:abstractNumId w:val="6"/>
  </w:num>
  <w:num w:numId="9">
    <w:abstractNumId w:val="14"/>
  </w:num>
  <w:num w:numId="10">
    <w:abstractNumId w:val="4"/>
  </w:num>
  <w:num w:numId="11">
    <w:abstractNumId w:val="1"/>
  </w:num>
  <w:num w:numId="12">
    <w:abstractNumId w:val="8"/>
  </w:num>
  <w:num w:numId="13">
    <w:abstractNumId w:val="3"/>
  </w:num>
  <w:num w:numId="14">
    <w:abstractNumId w:val="17"/>
  </w:num>
  <w:num w:numId="15">
    <w:abstractNumId w:val="16"/>
  </w:num>
  <w:num w:numId="16">
    <w:abstractNumId w:val="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zMjc3NzA4YjM4ZTEyYzM1ZmJhZTVmOWVlMzFjMWIifQ=="/>
  </w:docVars>
  <w:rsids>
    <w:rsidRoot w:val="00357213"/>
    <w:rsid w:val="000E4D95"/>
    <w:rsid w:val="00114A3C"/>
    <w:rsid w:val="001222F4"/>
    <w:rsid w:val="00140140"/>
    <w:rsid w:val="001C053C"/>
    <w:rsid w:val="001C3EE1"/>
    <w:rsid w:val="001D5770"/>
    <w:rsid w:val="001F22C8"/>
    <w:rsid w:val="001F5FC3"/>
    <w:rsid w:val="00222025"/>
    <w:rsid w:val="002318A4"/>
    <w:rsid w:val="002B0E48"/>
    <w:rsid w:val="002E7C9F"/>
    <w:rsid w:val="002F380F"/>
    <w:rsid w:val="00357213"/>
    <w:rsid w:val="00395452"/>
    <w:rsid w:val="003A563F"/>
    <w:rsid w:val="003B7B9D"/>
    <w:rsid w:val="003C2247"/>
    <w:rsid w:val="004513FD"/>
    <w:rsid w:val="004536D4"/>
    <w:rsid w:val="00483315"/>
    <w:rsid w:val="004B0AA9"/>
    <w:rsid w:val="004B38D1"/>
    <w:rsid w:val="00522D31"/>
    <w:rsid w:val="00540CB0"/>
    <w:rsid w:val="00554A4A"/>
    <w:rsid w:val="00574CCD"/>
    <w:rsid w:val="00577701"/>
    <w:rsid w:val="005A66F8"/>
    <w:rsid w:val="005A780F"/>
    <w:rsid w:val="005F2E5A"/>
    <w:rsid w:val="00617708"/>
    <w:rsid w:val="00631D84"/>
    <w:rsid w:val="00685258"/>
    <w:rsid w:val="007426A8"/>
    <w:rsid w:val="007A7B42"/>
    <w:rsid w:val="007C7004"/>
    <w:rsid w:val="007F0978"/>
    <w:rsid w:val="009249DB"/>
    <w:rsid w:val="009808C3"/>
    <w:rsid w:val="00987B4D"/>
    <w:rsid w:val="009D2C61"/>
    <w:rsid w:val="009E659E"/>
    <w:rsid w:val="00A135BD"/>
    <w:rsid w:val="00A96C21"/>
    <w:rsid w:val="00BD2377"/>
    <w:rsid w:val="00BD6F43"/>
    <w:rsid w:val="00C26AAB"/>
    <w:rsid w:val="00C30BAC"/>
    <w:rsid w:val="00C62D79"/>
    <w:rsid w:val="00CD2DE7"/>
    <w:rsid w:val="00D502EA"/>
    <w:rsid w:val="00DA7381"/>
    <w:rsid w:val="00E07546"/>
    <w:rsid w:val="00EC6AD0"/>
    <w:rsid w:val="00EC6F40"/>
    <w:rsid w:val="00F36FFF"/>
    <w:rsid w:val="00F54DF1"/>
    <w:rsid w:val="00F64894"/>
    <w:rsid w:val="09B6010F"/>
    <w:rsid w:val="0D2E23B6"/>
    <w:rsid w:val="10F103F7"/>
    <w:rsid w:val="1187494E"/>
    <w:rsid w:val="16262DEB"/>
    <w:rsid w:val="1DDD6012"/>
    <w:rsid w:val="1F2D5304"/>
    <w:rsid w:val="24B119E1"/>
    <w:rsid w:val="2A735426"/>
    <w:rsid w:val="2E8F60C0"/>
    <w:rsid w:val="301D333B"/>
    <w:rsid w:val="336B0E41"/>
    <w:rsid w:val="34BB3169"/>
    <w:rsid w:val="3D9F70CD"/>
    <w:rsid w:val="50966754"/>
    <w:rsid w:val="52601EF5"/>
    <w:rsid w:val="5E11117A"/>
    <w:rsid w:val="63CA1D02"/>
    <w:rsid w:val="668F1358"/>
    <w:rsid w:val="6933282F"/>
    <w:rsid w:val="695D4BF9"/>
    <w:rsid w:val="6E16172D"/>
    <w:rsid w:val="6FC516F7"/>
    <w:rsid w:val="71A60745"/>
    <w:rsid w:val="72832B34"/>
    <w:rsid w:val="74A5274F"/>
    <w:rsid w:val="7A4F66AB"/>
    <w:rsid w:val="7D3D1005"/>
    <w:rsid w:val="7D8B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19"/>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Body Text"/>
    <w:basedOn w:val="1"/>
    <w:next w:val="5"/>
    <w:link w:val="23"/>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4"/>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Plain Text"/>
    <w:basedOn w:val="1"/>
    <w:link w:val="33"/>
    <w:qFormat/>
    <w:uiPriority w:val="0"/>
    <w:rPr>
      <w:rFonts w:ascii="宋体" w:hAnsi="Courier New" w:cstheme="minorBidi"/>
      <w:kern w:val="2"/>
      <w:sz w:val="21"/>
      <w:szCs w:val="22"/>
    </w:rPr>
  </w:style>
  <w:style w:type="paragraph" w:styleId="8">
    <w:name w:val="Date"/>
    <w:basedOn w:val="1"/>
    <w:next w:val="1"/>
    <w:link w:val="26"/>
    <w:semiHidden/>
    <w:unhideWhenUsed/>
    <w:qFormat/>
    <w:uiPriority w:val="99"/>
    <w:pPr>
      <w:ind w:left="100" w:leftChars="2500"/>
    </w:pPr>
  </w:style>
  <w:style w:type="paragraph" w:styleId="9">
    <w:name w:val="Body Text Indent 2"/>
    <w:basedOn w:val="1"/>
    <w:link w:val="34"/>
    <w:unhideWhenUsed/>
    <w:qFormat/>
    <w:uiPriority w:val="99"/>
    <w:pPr>
      <w:spacing w:after="120" w:line="480" w:lineRule="auto"/>
      <w:ind w:left="420" w:leftChars="200"/>
    </w:p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5"/>
    <w:semiHidden/>
    <w:unhideWhenUsed/>
    <w:qFormat/>
    <w:uiPriority w:val="99"/>
    <w:pPr>
      <w:spacing w:after="120"/>
      <w:ind w:left="420" w:leftChars="200"/>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eastAsia="Calibri"/>
      <w:sz w:val="24"/>
      <w:szCs w:val="24"/>
      <w:lang w:eastAsia="en-US"/>
    </w:rPr>
  </w:style>
  <w:style w:type="paragraph" w:styleId="14">
    <w:name w:val="Title"/>
    <w:basedOn w:val="1"/>
    <w:link w:val="29"/>
    <w:qFormat/>
    <w:uiPriority w:val="0"/>
    <w:pPr>
      <w:jc w:val="center"/>
    </w:pPr>
    <w:rPr>
      <w:rFonts w:ascii="Times New Roman" w:hAnsi="Times New Roman"/>
      <w:kern w:val="2"/>
      <w:sz w:val="30"/>
      <w:szCs w:val="24"/>
    </w:rPr>
  </w:style>
  <w:style w:type="character" w:customStyle="1" w:styleId="17">
    <w:name w:val="页眉 Char"/>
    <w:basedOn w:val="16"/>
    <w:link w:val="11"/>
    <w:semiHidden/>
    <w:qFormat/>
    <w:uiPriority w:val="99"/>
    <w:rPr>
      <w:sz w:val="18"/>
      <w:szCs w:val="18"/>
    </w:rPr>
  </w:style>
  <w:style w:type="character" w:customStyle="1" w:styleId="18">
    <w:name w:val="页脚 Char"/>
    <w:basedOn w:val="16"/>
    <w:link w:val="10"/>
    <w:qFormat/>
    <w:uiPriority w:val="99"/>
    <w:rPr>
      <w:sz w:val="18"/>
      <w:szCs w:val="18"/>
    </w:rPr>
  </w:style>
  <w:style w:type="character" w:customStyle="1" w:styleId="19">
    <w:name w:val="标题 1 Char"/>
    <w:basedOn w:val="16"/>
    <w:link w:val="3"/>
    <w:qFormat/>
    <w:uiPriority w:val="0"/>
    <w:rPr>
      <w:rFonts w:ascii="Arial" w:hAnsi="Arial" w:eastAsia="华文中宋" w:cs="Times New Roman"/>
      <w:b/>
      <w:color w:val="000000"/>
      <w:sz w:val="32"/>
      <w:szCs w:val="24"/>
    </w:rPr>
  </w:style>
  <w:style w:type="character" w:customStyle="1" w:styleId="20">
    <w:name w:val="列出段落 Char"/>
    <w:link w:val="21"/>
    <w:qFormat/>
    <w:uiPriority w:val="34"/>
    <w:rPr>
      <w:rFonts w:ascii="Times New Roman" w:hAnsi="Times New Roman" w:cs="Times New Roman"/>
      <w:sz w:val="24"/>
      <w:szCs w:val="24"/>
      <w:lang w:eastAsia="en-US"/>
    </w:rPr>
  </w:style>
  <w:style w:type="paragraph" w:styleId="21">
    <w:name w:val="List Paragraph"/>
    <w:basedOn w:val="1"/>
    <w:link w:val="20"/>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2">
    <w:name w:val="正文文本 Char"/>
    <w:link w:val="4"/>
    <w:qFormat/>
    <w:uiPriority w:val="0"/>
    <w:rPr>
      <w:rFonts w:ascii="Calibri" w:hAnsi="Calibri"/>
      <w:sz w:val="28"/>
      <w:szCs w:val="24"/>
    </w:rPr>
  </w:style>
  <w:style w:type="character" w:customStyle="1" w:styleId="23">
    <w:name w:val="正文文本 Char1"/>
    <w:basedOn w:val="16"/>
    <w:link w:val="4"/>
    <w:semiHidden/>
    <w:qFormat/>
    <w:uiPriority w:val="99"/>
    <w:rPr>
      <w:rFonts w:ascii="Calibri" w:hAnsi="Calibri" w:eastAsia="宋体" w:cs="Times New Roman"/>
      <w:kern w:val="0"/>
      <w:sz w:val="20"/>
      <w:szCs w:val="20"/>
    </w:rPr>
  </w:style>
  <w:style w:type="character" w:customStyle="1" w:styleId="24">
    <w:name w:val="正文首行缩进 Char"/>
    <w:basedOn w:val="23"/>
    <w:link w:val="5"/>
    <w:qFormat/>
    <w:uiPriority w:val="0"/>
    <w:rPr>
      <w:szCs w:val="24"/>
    </w:rPr>
  </w:style>
  <w:style w:type="character" w:customStyle="1" w:styleId="25">
    <w:name w:val="日期 Char"/>
    <w:basedOn w:val="16"/>
    <w:link w:val="8"/>
    <w:semiHidden/>
    <w:qFormat/>
    <w:uiPriority w:val="99"/>
    <w:rPr>
      <w:rFonts w:ascii="Calibri" w:hAnsi="Calibri" w:eastAsia="宋体" w:cs="Times New Roman"/>
      <w:kern w:val="0"/>
      <w:sz w:val="20"/>
      <w:szCs w:val="20"/>
    </w:rPr>
  </w:style>
  <w:style w:type="character" w:customStyle="1" w:styleId="26">
    <w:name w:val="日期 Char1"/>
    <w:basedOn w:val="16"/>
    <w:link w:val="8"/>
    <w:semiHidden/>
    <w:qFormat/>
    <w:uiPriority w:val="99"/>
    <w:rPr>
      <w:rFonts w:ascii="Calibri" w:hAnsi="Calibri" w:eastAsia="宋体" w:cs="Times New Roman"/>
      <w:kern w:val="0"/>
      <w:sz w:val="20"/>
      <w:szCs w:val="20"/>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8">
    <w:name w:val="标题 Char"/>
    <w:basedOn w:val="16"/>
    <w:link w:val="14"/>
    <w:qFormat/>
    <w:uiPriority w:val="10"/>
    <w:rPr>
      <w:rFonts w:eastAsia="宋体" w:asciiTheme="majorHAnsi" w:hAnsiTheme="majorHAnsi" w:cstheme="majorBidi"/>
      <w:b/>
      <w:bCs/>
      <w:kern w:val="0"/>
      <w:sz w:val="32"/>
      <w:szCs w:val="32"/>
    </w:rPr>
  </w:style>
  <w:style w:type="character" w:customStyle="1" w:styleId="29">
    <w:name w:val="标题 Char1"/>
    <w:link w:val="14"/>
    <w:qFormat/>
    <w:uiPriority w:val="0"/>
    <w:rPr>
      <w:rFonts w:ascii="Times New Roman" w:hAnsi="Times New Roman" w:eastAsia="宋体" w:cs="Times New Roman"/>
      <w:sz w:val="30"/>
      <w:szCs w:val="24"/>
    </w:rPr>
  </w:style>
  <w:style w:type="character" w:customStyle="1" w:styleId="30">
    <w:name w:val="样式1 Char Char"/>
    <w:link w:val="31"/>
    <w:qFormat/>
    <w:uiPriority w:val="0"/>
    <w:rPr>
      <w:rFonts w:ascii="Arial" w:hAnsi="Arial" w:eastAsia="宋体"/>
      <w:szCs w:val="24"/>
    </w:rPr>
  </w:style>
  <w:style w:type="paragraph" w:customStyle="1" w:styleId="31">
    <w:name w:val="样式1"/>
    <w:basedOn w:val="1"/>
    <w:link w:val="30"/>
    <w:qFormat/>
    <w:uiPriority w:val="0"/>
    <w:pPr>
      <w:spacing w:line="360" w:lineRule="exact"/>
      <w:ind w:firstLine="200" w:firstLineChars="200"/>
    </w:pPr>
    <w:rPr>
      <w:rFonts w:ascii="Arial" w:hAnsi="Arial" w:cstheme="minorBidi"/>
      <w:kern w:val="2"/>
      <w:sz w:val="21"/>
      <w:szCs w:val="24"/>
    </w:rPr>
  </w:style>
  <w:style w:type="character" w:customStyle="1" w:styleId="32">
    <w:name w:val="纯文本 Char"/>
    <w:link w:val="7"/>
    <w:qFormat/>
    <w:uiPriority w:val="0"/>
    <w:rPr>
      <w:rFonts w:ascii="宋体" w:hAnsi="Courier New" w:eastAsia="宋体"/>
    </w:rPr>
  </w:style>
  <w:style w:type="character" w:customStyle="1" w:styleId="33">
    <w:name w:val="纯文本 Char1"/>
    <w:basedOn w:val="16"/>
    <w:link w:val="7"/>
    <w:semiHidden/>
    <w:qFormat/>
    <w:uiPriority w:val="99"/>
    <w:rPr>
      <w:rFonts w:ascii="宋体" w:hAnsi="Courier New" w:eastAsia="宋体" w:cs="Courier New"/>
      <w:kern w:val="0"/>
      <w:szCs w:val="21"/>
    </w:rPr>
  </w:style>
  <w:style w:type="character" w:customStyle="1" w:styleId="34">
    <w:name w:val="正文文本缩进 2 Char"/>
    <w:basedOn w:val="16"/>
    <w:link w:val="9"/>
    <w:qFormat/>
    <w:uiPriority w:val="99"/>
    <w:rPr>
      <w:rFonts w:ascii="Calibri" w:hAnsi="Calibri" w:eastAsia="宋体" w:cs="Times New Roman"/>
      <w:kern w:val="0"/>
      <w:sz w:val="20"/>
      <w:szCs w:val="20"/>
    </w:rPr>
  </w:style>
  <w:style w:type="character" w:customStyle="1" w:styleId="35">
    <w:name w:val="正文文本缩进 3 Char"/>
    <w:basedOn w:val="16"/>
    <w:link w:val="12"/>
    <w:semiHidden/>
    <w:qFormat/>
    <w:uiPriority w:val="99"/>
    <w:rPr>
      <w:rFonts w:ascii="Calibri" w:hAnsi="Calibri" w:eastAsia="宋体" w:cs="Times New Roman"/>
      <w:kern w:val="0"/>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2398</Words>
  <Characters>13673</Characters>
  <Lines>113</Lines>
  <Paragraphs>32</Paragraphs>
  <TotalTime>14</TotalTime>
  <ScaleCrop>false</ScaleCrop>
  <LinksUpToDate>false</LinksUpToDate>
  <CharactersWithSpaces>16039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2022-08-03T07:29:00Z</dcterms:created>
  <dc:creator>王延春(00192382)</dc:creator>
  <cp:lastModifiedBy>全忠英</cp:lastModifiedBy>
  <cp:lastPrinted>2023-10-26T01:02:00Z</cp:lastPrinted>
  <dcterms:modified xsi:type="dcterms:W3CDTF">2023-11-01T01:52:14Z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760BAE271ADD4B8196EA2A344ABB5F43_13</vt:lpwstr>
  </property>
</Properties>
</file>