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284"/>
          <w:tab w:val="left" w:pos="993"/>
        </w:tabs>
        <w:snapToGrid w:val="0"/>
        <w:spacing w:before="120"/>
        <w:jc w:val="center"/>
        <w:rPr>
          <w:rFonts w:asciiTheme="minorEastAsia" w:hAnsiTheme="minorEastAsia" w:eastAsiaTheme="minorEastAsia"/>
          <w:b/>
          <w:sz w:val="48"/>
          <w:szCs w:val="48"/>
        </w:rPr>
      </w:pPr>
      <w:bookmarkStart w:id="33" w:name="_GoBack"/>
      <w:bookmarkEnd w:id="33"/>
    </w:p>
    <w:p>
      <w:pPr>
        <w:pStyle w:val="17"/>
        <w:ind w:firstLine="0"/>
        <w:jc w:val="center"/>
        <w:rPr>
          <w:rFonts w:hint="eastAsia" w:asciiTheme="minorEastAsia" w:hAnsiTheme="minorEastAsia" w:eastAsiaTheme="minorEastAsia"/>
          <w:b/>
          <w:sz w:val="52"/>
          <w:szCs w:val="52"/>
          <w:lang w:eastAsia="zh-CN"/>
        </w:rPr>
      </w:pPr>
      <w:r>
        <w:rPr>
          <w:rFonts w:hint="eastAsia" w:asciiTheme="minorEastAsia" w:hAnsiTheme="minorEastAsia" w:eastAsiaTheme="minorEastAsia"/>
          <w:b/>
          <w:sz w:val="52"/>
          <w:szCs w:val="52"/>
          <w:lang w:eastAsia="zh-CN"/>
        </w:rPr>
        <w:t>嘉兴市第一医院IDC机房维保服务</w:t>
      </w:r>
    </w:p>
    <w:p>
      <w:pPr>
        <w:widowControl/>
        <w:tabs>
          <w:tab w:val="left" w:pos="284"/>
          <w:tab w:val="left" w:pos="993"/>
        </w:tabs>
        <w:snapToGrid w:val="0"/>
        <w:spacing w:before="120"/>
        <w:jc w:val="both"/>
        <w:rPr>
          <w:rFonts w:asciiTheme="minorEastAsia" w:hAnsiTheme="minorEastAsia" w:eastAsiaTheme="minorEastAsia"/>
          <w:b/>
          <w:spacing w:val="-20"/>
          <w:sz w:val="84"/>
          <w:szCs w:val="84"/>
        </w:rPr>
      </w:pP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招</w:t>
      </w: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标</w:t>
      </w: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文</w:t>
      </w: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件</w:t>
      </w:r>
    </w:p>
    <w:p>
      <w:pPr>
        <w:pStyle w:val="17"/>
        <w:tabs>
          <w:tab w:val="left" w:pos="284"/>
          <w:tab w:val="left" w:pos="993"/>
        </w:tabs>
        <w:ind w:firstLine="0"/>
        <w:rPr>
          <w:rFonts w:asciiTheme="minorEastAsia" w:hAnsiTheme="minorEastAsia" w:eastAsiaTheme="minorEastAsia"/>
        </w:rPr>
      </w:pPr>
    </w:p>
    <w:p>
      <w:pPr>
        <w:tabs>
          <w:tab w:val="left" w:pos="284"/>
          <w:tab w:val="left" w:pos="993"/>
        </w:tabs>
        <w:rPr>
          <w:rFonts w:asciiTheme="minorEastAsia" w:hAnsiTheme="minorEastAsia" w:eastAsiaTheme="minorEastAsia"/>
          <w:b/>
          <w:sz w:val="28"/>
          <w:szCs w:val="28"/>
        </w:rPr>
      </w:pPr>
    </w:p>
    <w:p>
      <w:pPr>
        <w:pStyle w:val="2"/>
        <w:rPr>
          <w:rFonts w:asciiTheme="minorEastAsia" w:hAnsiTheme="minorEastAsia" w:eastAsiaTheme="minorEastAsia"/>
          <w:b/>
          <w:sz w:val="28"/>
          <w:szCs w:val="28"/>
        </w:rPr>
      </w:pPr>
    </w:p>
    <w:p>
      <w:pPr>
        <w:pStyle w:val="3"/>
      </w:pPr>
    </w:p>
    <w:p>
      <w:pPr>
        <w:tabs>
          <w:tab w:val="left" w:pos="284"/>
          <w:tab w:val="left" w:pos="993"/>
        </w:tabs>
        <w:rPr>
          <w:rFonts w:asciiTheme="minorEastAsia" w:hAnsiTheme="minorEastAsia" w:eastAsiaTheme="minorEastAsia"/>
          <w:b/>
          <w:sz w:val="28"/>
          <w:szCs w:val="28"/>
        </w:rPr>
      </w:pPr>
    </w:p>
    <w:p>
      <w:pPr>
        <w:tabs>
          <w:tab w:val="left" w:pos="284"/>
          <w:tab w:val="left" w:pos="993"/>
        </w:tabs>
        <w:ind w:firstLine="275" w:firstLineChars="98"/>
        <w:rPr>
          <w:rFonts w:asciiTheme="minorEastAsia" w:hAnsiTheme="minorEastAsia" w:eastAsiaTheme="minorEastAsia"/>
          <w:b/>
          <w:sz w:val="28"/>
          <w:szCs w:val="28"/>
        </w:rPr>
      </w:pPr>
    </w:p>
    <w:p>
      <w:pPr>
        <w:tabs>
          <w:tab w:val="left" w:pos="284"/>
          <w:tab w:val="left" w:pos="993"/>
        </w:tabs>
        <w:ind w:firstLine="275" w:firstLineChars="98"/>
        <w:rPr>
          <w:rFonts w:hint="eastAsia" w:asciiTheme="minorEastAsia" w:hAnsiTheme="minorEastAsia" w:eastAsiaTheme="minorEastAsia"/>
          <w:b/>
          <w:sz w:val="28"/>
          <w:szCs w:val="28"/>
          <w:lang w:eastAsia="zh-CN"/>
        </w:rPr>
      </w:pPr>
      <w:r>
        <w:rPr>
          <w:rFonts w:asciiTheme="minorEastAsia" w:hAnsiTheme="minorEastAsia" w:eastAsiaTheme="minorEastAsia"/>
          <w:b/>
          <w:sz w:val="28"/>
          <w:szCs w:val="28"/>
          <w:lang w:eastAsia="zh-TW"/>
        </w:rPr>
        <w:t>项目编号：</w:t>
      </w:r>
      <w:r>
        <w:rPr>
          <w:rFonts w:hint="eastAsia" w:asciiTheme="minorEastAsia" w:hAnsiTheme="minorEastAsia" w:eastAsiaTheme="minorEastAsia"/>
          <w:b/>
          <w:sz w:val="28"/>
          <w:szCs w:val="28"/>
          <w:lang w:eastAsia="zh-CN"/>
        </w:rPr>
        <w:t>嘉一采招（非）（服）〔2023〕144号</w:t>
      </w:r>
    </w:p>
    <w:p>
      <w:pPr>
        <w:pStyle w:val="17"/>
      </w:pPr>
    </w:p>
    <w:p>
      <w:pPr>
        <w:widowControl/>
        <w:tabs>
          <w:tab w:val="left" w:pos="284"/>
          <w:tab w:val="left" w:pos="993"/>
        </w:tabs>
        <w:snapToGrid w:val="0"/>
        <w:spacing w:before="120"/>
        <w:ind w:left="1659" w:leftChars="138" w:hanging="1383" w:hangingChars="492"/>
        <w:rPr>
          <w:rFonts w:hint="eastAsia" w:asciiTheme="minorEastAsia" w:hAnsiTheme="minorEastAsia" w:eastAsiaTheme="minorEastAsia"/>
          <w:b/>
          <w:sz w:val="52"/>
          <w:szCs w:val="52"/>
          <w:lang w:eastAsia="zh-CN"/>
        </w:rPr>
      </w:pPr>
      <w:r>
        <w:rPr>
          <w:rFonts w:asciiTheme="minorEastAsia" w:hAnsiTheme="minorEastAsia" w:eastAsiaTheme="minorEastAsia"/>
          <w:b/>
          <w:sz w:val="28"/>
          <w:szCs w:val="28"/>
          <w:lang w:eastAsia="zh-TW"/>
        </w:rPr>
        <w:t>项目名称：</w:t>
      </w:r>
      <w:r>
        <w:rPr>
          <w:rFonts w:hint="eastAsia" w:asciiTheme="minorEastAsia" w:hAnsiTheme="minorEastAsia" w:eastAsiaTheme="minorEastAsia"/>
          <w:b/>
          <w:sz w:val="28"/>
          <w:szCs w:val="28"/>
          <w:lang w:eastAsia="zh-CN"/>
        </w:rPr>
        <w:t>嘉兴市第一医院IDC机房维保服务</w:t>
      </w:r>
    </w:p>
    <w:p>
      <w:pPr>
        <w:widowControl/>
        <w:tabs>
          <w:tab w:val="left" w:pos="284"/>
          <w:tab w:val="left" w:pos="993"/>
        </w:tabs>
        <w:snapToGrid w:val="0"/>
        <w:spacing w:before="120"/>
        <w:rPr>
          <w:rFonts w:asciiTheme="minorEastAsia" w:hAnsiTheme="minorEastAsia" w:eastAsiaTheme="minorEastAsia"/>
          <w:b/>
          <w:sz w:val="28"/>
          <w:szCs w:val="28"/>
        </w:rPr>
      </w:pPr>
    </w:p>
    <w:p>
      <w:pPr>
        <w:widowControl/>
        <w:tabs>
          <w:tab w:val="left" w:pos="284"/>
          <w:tab w:val="left" w:pos="993"/>
        </w:tabs>
        <w:snapToGrid w:val="0"/>
        <w:spacing w:before="120" w:after="120" w:line="360" w:lineRule="auto"/>
        <w:ind w:firstLine="295"/>
        <w:rPr>
          <w:rFonts w:asciiTheme="minorEastAsia" w:hAnsiTheme="minorEastAsia" w:eastAsiaTheme="minorEastAsia"/>
          <w:b/>
          <w:sz w:val="28"/>
          <w:szCs w:val="28"/>
        </w:rPr>
      </w:pPr>
      <w:r>
        <w:rPr>
          <w:rFonts w:hint="eastAsia" w:asciiTheme="minorEastAsia" w:hAnsiTheme="minorEastAsia" w:eastAsiaTheme="minorEastAsia"/>
          <w:b/>
          <w:sz w:val="28"/>
          <w:szCs w:val="28"/>
        </w:rPr>
        <w:t>招标方</w:t>
      </w:r>
      <w:r>
        <w:rPr>
          <w:rFonts w:asciiTheme="minorEastAsia" w:hAnsiTheme="minorEastAsia" w:eastAsiaTheme="minorEastAsia"/>
          <w:b/>
          <w:sz w:val="28"/>
          <w:szCs w:val="28"/>
          <w:lang w:eastAsia="zh-TW"/>
        </w:rPr>
        <w:t>：嘉兴市第一医院</w:t>
      </w:r>
    </w:p>
    <w:p>
      <w:pPr>
        <w:widowControl/>
        <w:tabs>
          <w:tab w:val="left" w:pos="284"/>
          <w:tab w:val="left" w:pos="993"/>
        </w:tabs>
        <w:snapToGrid w:val="0"/>
        <w:spacing w:before="120" w:after="120" w:line="360" w:lineRule="auto"/>
        <w:rPr>
          <w:rFonts w:asciiTheme="minorEastAsia" w:hAnsiTheme="minorEastAsia" w:eastAsiaTheme="minorEastAsia"/>
          <w:sz w:val="28"/>
          <w:szCs w:val="28"/>
        </w:rPr>
      </w:pPr>
    </w:p>
    <w:p>
      <w:pPr>
        <w:widowControl/>
        <w:tabs>
          <w:tab w:val="left" w:pos="284"/>
          <w:tab w:val="left" w:pos="993"/>
        </w:tabs>
        <w:snapToGrid w:val="0"/>
        <w:spacing w:before="120" w:after="120" w:line="360" w:lineRule="auto"/>
        <w:jc w:val="center"/>
        <w:rPr>
          <w:rFonts w:asciiTheme="minorEastAsia" w:hAnsiTheme="minorEastAsia" w:eastAsiaTheme="minorEastAsia"/>
          <w:b/>
          <w:sz w:val="28"/>
          <w:szCs w:val="28"/>
        </w:rPr>
      </w:pPr>
      <w:r>
        <w:rPr>
          <w:rFonts w:asciiTheme="minorEastAsia" w:hAnsiTheme="minorEastAsia" w:eastAsiaTheme="minorEastAsia"/>
          <w:b/>
          <w:sz w:val="28"/>
          <w:szCs w:val="28"/>
        </w:rPr>
        <w:t>20</w:t>
      </w:r>
      <w:r>
        <w:rPr>
          <w:rFonts w:hint="eastAsia" w:asciiTheme="minorEastAsia" w:hAnsiTheme="minorEastAsia" w:eastAsiaTheme="minorEastAsia"/>
          <w:b/>
          <w:sz w:val="28"/>
          <w:szCs w:val="28"/>
          <w:lang w:val="en-US" w:eastAsia="zh-CN"/>
        </w:rPr>
        <w:t>23</w:t>
      </w:r>
      <w:r>
        <w:rPr>
          <w:rFonts w:asciiTheme="minorEastAsia" w:hAnsiTheme="minorEastAsia" w:eastAsiaTheme="minorEastAsia"/>
          <w:b/>
          <w:sz w:val="28"/>
          <w:szCs w:val="28"/>
        </w:rPr>
        <w:t>年</w:t>
      </w:r>
      <w:r>
        <w:rPr>
          <w:rFonts w:hint="eastAsia" w:asciiTheme="minorEastAsia" w:hAnsiTheme="minorEastAsia" w:eastAsiaTheme="minorEastAsia"/>
          <w:b/>
          <w:sz w:val="28"/>
          <w:szCs w:val="28"/>
          <w:lang w:val="en-US" w:eastAsia="zh-CN"/>
        </w:rPr>
        <w:t>11月1</w:t>
      </w:r>
      <w:r>
        <w:rPr>
          <w:rFonts w:asciiTheme="minorEastAsia" w:hAnsiTheme="minorEastAsia" w:eastAsiaTheme="minorEastAsia"/>
          <w:b/>
          <w:sz w:val="28"/>
          <w:szCs w:val="28"/>
        </w:rPr>
        <w:t>日</w:t>
      </w:r>
    </w:p>
    <w:p>
      <w:pPr>
        <w:pStyle w:val="17"/>
        <w:tabs>
          <w:tab w:val="left" w:pos="284"/>
          <w:tab w:val="left" w:pos="993"/>
        </w:tabs>
        <w:ind w:firstLine="0"/>
        <w:rPr>
          <w:rFonts w:asciiTheme="minorEastAsia" w:hAnsiTheme="minorEastAsia" w:eastAsiaTheme="minorEastAsia"/>
        </w:rPr>
      </w:pPr>
    </w:p>
    <w:p>
      <w:pPr>
        <w:pStyle w:val="22"/>
        <w:numPr>
          <w:ilvl w:val="0"/>
          <w:numId w:val="2"/>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lang w:eastAsia="zh-TW"/>
        </w:rPr>
        <w:t>公开招标采购公告</w:t>
      </w:r>
    </w:p>
    <w:p>
      <w:pPr>
        <w:pStyle w:val="17"/>
        <w:rPr>
          <w:rFonts w:asciiTheme="minorEastAsia" w:hAnsiTheme="minorEastAsia" w:eastAsiaTheme="minorEastAsia"/>
        </w:rPr>
      </w:pPr>
    </w:p>
    <w:p>
      <w:pPr>
        <w:pBdr>
          <w:top w:val="single" w:color="auto" w:sz="4" w:space="1"/>
          <w:left w:val="single" w:color="auto" w:sz="4" w:space="4"/>
          <w:bottom w:val="single" w:color="auto" w:sz="4" w:space="1"/>
          <w:right w:val="single" w:color="auto" w:sz="4" w:space="4"/>
        </w:pBdr>
        <w:tabs>
          <w:tab w:val="left" w:pos="284"/>
          <w:tab w:val="left" w:pos="993"/>
        </w:tabs>
        <w:suppressAutoHyphens/>
        <w:spacing w:line="360" w:lineRule="auto"/>
        <w:ind w:firstLine="560" w:firstLineChars="200"/>
        <w:rPr>
          <w:rFonts w:asciiTheme="minorEastAsia" w:hAnsiTheme="minorEastAsia" w:eastAsiaTheme="minorEastAsia"/>
          <w:kern w:val="2"/>
          <w:sz w:val="28"/>
          <w:szCs w:val="28"/>
        </w:rPr>
      </w:pPr>
      <w:r>
        <w:rPr>
          <w:rFonts w:hint="eastAsia" w:asciiTheme="minorEastAsia" w:hAnsiTheme="minorEastAsia" w:eastAsiaTheme="minorEastAsia"/>
          <w:kern w:val="2"/>
          <w:sz w:val="28"/>
          <w:szCs w:val="28"/>
        </w:rPr>
        <w:t>项目概况</w:t>
      </w:r>
    </w:p>
    <w:p>
      <w:pPr>
        <w:pBdr>
          <w:top w:val="single" w:color="auto" w:sz="4" w:space="1"/>
          <w:left w:val="single" w:color="auto" w:sz="4" w:space="4"/>
          <w:bottom w:val="single" w:color="auto" w:sz="4" w:space="1"/>
          <w:right w:val="single" w:color="auto" w:sz="4" w:space="4"/>
        </w:pBd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lang w:eastAsia="zh-CN"/>
        </w:rPr>
        <w:t>嘉兴市第一医院IDC机房维保服务</w:t>
      </w:r>
      <w:r>
        <w:rPr>
          <w:rFonts w:hint="eastAsia" w:asciiTheme="minorEastAsia" w:hAnsiTheme="minorEastAsia" w:eastAsiaTheme="minorEastAsia"/>
          <w:kern w:val="2"/>
          <w:sz w:val="24"/>
          <w:szCs w:val="24"/>
        </w:rPr>
        <w:t>的潜在投标人可在</w:t>
      </w:r>
      <w:r>
        <w:rPr>
          <w:rFonts w:hint="eastAsia" w:cs="宋体" w:asciiTheme="minorEastAsia" w:hAnsiTheme="minorEastAsia" w:eastAsiaTheme="minorEastAsia"/>
          <w:sz w:val="24"/>
        </w:rPr>
        <w:t>嘉兴市第一医院外网（http://www.jxdyyy.com ）招标采购栏目</w:t>
      </w:r>
      <w:r>
        <w:rPr>
          <w:rFonts w:hint="eastAsia" w:asciiTheme="minorEastAsia" w:hAnsiTheme="minorEastAsia" w:eastAsiaTheme="minorEastAsia"/>
          <w:kern w:val="2"/>
          <w:sz w:val="24"/>
          <w:szCs w:val="24"/>
        </w:rPr>
        <w:t>在线获取（下载）采购文件，并于</w:t>
      </w:r>
      <w:r>
        <w:rPr>
          <w:rFonts w:hint="eastAsia" w:asciiTheme="minorEastAsia" w:hAnsiTheme="minorEastAsia" w:eastAsiaTheme="minorEastAsia"/>
          <w:kern w:val="2"/>
          <w:sz w:val="24"/>
          <w:szCs w:val="24"/>
          <w:lang w:eastAsia="zh-CN"/>
        </w:rPr>
        <w:t>2023年1</w:t>
      </w:r>
      <w:r>
        <w:rPr>
          <w:rFonts w:hint="eastAsia" w:asciiTheme="minorEastAsia" w:hAnsiTheme="minorEastAsia" w:eastAsiaTheme="minorEastAsia"/>
          <w:kern w:val="2"/>
          <w:sz w:val="24"/>
          <w:szCs w:val="24"/>
          <w:lang w:val="en-US" w:eastAsia="zh-CN"/>
        </w:rPr>
        <w:t>1</w:t>
      </w:r>
      <w:r>
        <w:rPr>
          <w:rFonts w:hint="eastAsia" w:asciiTheme="minorEastAsia" w:hAnsiTheme="minorEastAsia" w:eastAsiaTheme="minorEastAsia"/>
          <w:kern w:val="2"/>
          <w:sz w:val="24"/>
          <w:szCs w:val="24"/>
          <w:lang w:eastAsia="zh-CN"/>
        </w:rPr>
        <w:t>月</w:t>
      </w:r>
      <w:r>
        <w:rPr>
          <w:rFonts w:hint="eastAsia" w:asciiTheme="minorEastAsia" w:hAnsiTheme="minorEastAsia" w:eastAsiaTheme="minorEastAsia"/>
          <w:kern w:val="2"/>
          <w:sz w:val="24"/>
          <w:szCs w:val="24"/>
          <w:lang w:val="en-US" w:eastAsia="zh-CN"/>
        </w:rPr>
        <w:t>9</w:t>
      </w:r>
      <w:r>
        <w:rPr>
          <w:rFonts w:hint="eastAsia" w:asciiTheme="minorEastAsia" w:hAnsiTheme="minorEastAsia" w:eastAsiaTheme="minorEastAsia"/>
          <w:kern w:val="2"/>
          <w:sz w:val="24"/>
          <w:szCs w:val="24"/>
          <w:lang w:eastAsia="zh-CN"/>
        </w:rPr>
        <w:t>日 14:00</w:t>
      </w:r>
      <w:r>
        <w:rPr>
          <w:rFonts w:hint="eastAsia" w:asciiTheme="minorEastAsia" w:hAnsiTheme="minorEastAsia" w:eastAsiaTheme="minorEastAsia"/>
          <w:kern w:val="2"/>
          <w:sz w:val="24"/>
          <w:szCs w:val="24"/>
        </w:rPr>
        <w:t>（北京时间）前提交响应文件。</w:t>
      </w:r>
    </w:p>
    <w:p>
      <w:pPr>
        <w:tabs>
          <w:tab w:val="left" w:pos="284"/>
          <w:tab w:val="left" w:pos="993"/>
        </w:tabs>
        <w:suppressAutoHyphens/>
        <w:spacing w:line="360" w:lineRule="auto"/>
        <w:rPr>
          <w:rFonts w:asciiTheme="minorEastAsia" w:hAnsiTheme="minorEastAsia" w:eastAsiaTheme="minorEastAsia"/>
          <w:b/>
          <w:kern w:val="2"/>
          <w:sz w:val="28"/>
          <w:szCs w:val="28"/>
        </w:rPr>
      </w:pPr>
    </w:p>
    <w:p>
      <w:pPr>
        <w:pStyle w:val="22"/>
        <w:numPr>
          <w:ilvl w:val="0"/>
          <w:numId w:val="3"/>
        </w:numPr>
        <w:tabs>
          <w:tab w:val="left" w:pos="284"/>
          <w:tab w:val="left" w:pos="993"/>
        </w:tabs>
        <w:suppressAutoHyphens/>
        <w:spacing w:line="360" w:lineRule="auto"/>
        <w:ind w:firstLineChars="0"/>
        <w:rPr>
          <w:rFonts w:asciiTheme="minorEastAsia" w:hAnsiTheme="minorEastAsia"/>
        </w:rPr>
      </w:pPr>
      <w:r>
        <w:rPr>
          <w:rFonts w:hint="eastAsia" w:asciiTheme="minorEastAsia" w:hAnsiTheme="minorEastAsia"/>
          <w:b/>
          <w:sz w:val="28"/>
          <w:szCs w:val="28"/>
        </w:rPr>
        <w:t>项目基本情况</w:t>
      </w:r>
    </w:p>
    <w:p>
      <w:pPr>
        <w:pStyle w:val="2"/>
        <w:numPr>
          <w:ilvl w:val="0"/>
          <w:numId w:val="4"/>
        </w:numPr>
        <w:tabs>
          <w:tab w:val="left" w:pos="284"/>
          <w:tab w:val="left" w:pos="993"/>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项目编号：</w:t>
      </w:r>
      <w:r>
        <w:rPr>
          <w:rFonts w:hint="eastAsia" w:cs="宋体" w:asciiTheme="minorEastAsia" w:hAnsiTheme="minorEastAsia"/>
          <w:kern w:val="1"/>
          <w:sz w:val="24"/>
          <w:lang w:eastAsia="zh-CN"/>
        </w:rPr>
        <w:t>嘉一采招（非）（服）〔2023〕144号</w:t>
      </w:r>
    </w:p>
    <w:p>
      <w:pPr>
        <w:pStyle w:val="2"/>
        <w:numPr>
          <w:ilvl w:val="0"/>
          <w:numId w:val="4"/>
        </w:numPr>
        <w:tabs>
          <w:tab w:val="left" w:pos="284"/>
          <w:tab w:val="left" w:pos="993"/>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项目名称：</w:t>
      </w:r>
      <w:r>
        <w:rPr>
          <w:rFonts w:hint="eastAsia" w:cs="宋体" w:asciiTheme="minorEastAsia" w:hAnsiTheme="minorEastAsia"/>
          <w:kern w:val="1"/>
          <w:sz w:val="24"/>
          <w:lang w:eastAsia="zh-CN"/>
        </w:rPr>
        <w:t>嘉兴市第一医院IDC机房维保服务</w:t>
      </w:r>
    </w:p>
    <w:p>
      <w:pPr>
        <w:pStyle w:val="2"/>
        <w:numPr>
          <w:ilvl w:val="0"/>
          <w:numId w:val="4"/>
        </w:numPr>
        <w:tabs>
          <w:tab w:val="left" w:pos="284"/>
          <w:tab w:val="left" w:pos="993"/>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采购方式：公开招标</w:t>
      </w:r>
    </w:p>
    <w:p>
      <w:pPr>
        <w:pStyle w:val="2"/>
        <w:numPr>
          <w:ilvl w:val="0"/>
          <w:numId w:val="4"/>
        </w:numPr>
        <w:tabs>
          <w:tab w:val="left" w:pos="284"/>
          <w:tab w:val="left" w:pos="993"/>
        </w:tabs>
        <w:spacing w:after="0" w:line="360" w:lineRule="auto"/>
        <w:ind w:right="103"/>
        <w:rPr>
          <w:rFonts w:cs="宋体" w:asciiTheme="minorEastAsia" w:hAnsiTheme="minorEastAsia"/>
          <w:kern w:val="1"/>
          <w:sz w:val="24"/>
        </w:rPr>
      </w:pPr>
      <w:r>
        <w:rPr>
          <w:rFonts w:cs="宋体" w:asciiTheme="minorEastAsia" w:hAnsiTheme="minorEastAsia"/>
          <w:kern w:val="1"/>
          <w:sz w:val="24"/>
        </w:rPr>
        <w:t>预算金额</w:t>
      </w:r>
      <w:r>
        <w:rPr>
          <w:rFonts w:hint="eastAsia" w:cs="宋体" w:asciiTheme="minorEastAsia" w:hAnsiTheme="minorEastAsia"/>
          <w:kern w:val="1"/>
          <w:sz w:val="24"/>
        </w:rPr>
        <w:t>：</w:t>
      </w:r>
      <w:r>
        <w:rPr>
          <w:rFonts w:hint="eastAsia" w:cs="宋体" w:asciiTheme="minorEastAsia" w:hAnsiTheme="minorEastAsia"/>
          <w:kern w:val="1"/>
          <w:sz w:val="24"/>
          <w:lang w:val="en-US" w:eastAsia="zh-CN"/>
        </w:rPr>
        <w:t>12</w:t>
      </w:r>
      <w:r>
        <w:rPr>
          <w:rFonts w:hint="eastAsia" w:cs="宋体" w:asciiTheme="minorEastAsia" w:hAnsiTheme="minorEastAsia"/>
          <w:kern w:val="1"/>
          <w:sz w:val="24"/>
        </w:rPr>
        <w:t>万元</w:t>
      </w:r>
    </w:p>
    <w:p>
      <w:pPr>
        <w:pStyle w:val="2"/>
        <w:numPr>
          <w:ilvl w:val="0"/>
          <w:numId w:val="4"/>
        </w:numPr>
        <w:tabs>
          <w:tab w:val="left" w:pos="284"/>
          <w:tab w:val="left" w:pos="993"/>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招标内容：</w:t>
      </w:r>
      <w:r>
        <w:rPr>
          <w:rFonts w:cs="宋体" w:asciiTheme="minorEastAsia" w:hAnsiTheme="minorEastAsia"/>
          <w:kern w:val="1"/>
          <w:sz w:val="24"/>
        </w:rPr>
        <w:t xml:space="preserve"> </w:t>
      </w:r>
      <w:r>
        <w:rPr>
          <w:rFonts w:hint="eastAsia" w:cs="宋体" w:asciiTheme="minorEastAsia" w:hAnsiTheme="minorEastAsia"/>
          <w:kern w:val="1"/>
          <w:sz w:val="24"/>
          <w:lang w:eastAsia="zh-CN"/>
        </w:rPr>
        <w:t>IDC机房维保服务</w:t>
      </w:r>
    </w:p>
    <w:p>
      <w:pPr>
        <w:pStyle w:val="2"/>
        <w:numPr>
          <w:ilvl w:val="0"/>
          <w:numId w:val="4"/>
        </w:numPr>
        <w:tabs>
          <w:tab w:val="left" w:pos="284"/>
          <w:tab w:val="left" w:pos="993"/>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服务期：</w:t>
      </w:r>
      <w:r>
        <w:rPr>
          <w:rFonts w:hint="eastAsia" w:cs="宋体" w:asciiTheme="minorEastAsia" w:hAnsiTheme="minorEastAsia"/>
          <w:kern w:val="1"/>
          <w:sz w:val="24"/>
          <w:lang w:val="en-US" w:eastAsia="zh-CN"/>
        </w:rPr>
        <w:t>服务期暂定一年，若投标人履约情况满足招标人要求，合同可再续签一年。</w:t>
      </w:r>
    </w:p>
    <w:p>
      <w:pPr>
        <w:pStyle w:val="2"/>
        <w:numPr>
          <w:ilvl w:val="0"/>
          <w:numId w:val="4"/>
        </w:numPr>
        <w:tabs>
          <w:tab w:val="left" w:pos="284"/>
          <w:tab w:val="left" w:pos="993"/>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本项目（是</w:t>
      </w:r>
      <w:r>
        <w:rPr>
          <w:rFonts w:cs="宋体" w:asciiTheme="minorEastAsia" w:hAnsiTheme="minorEastAsia"/>
          <w:kern w:val="1"/>
          <w:sz w:val="24"/>
        </w:rPr>
        <w:t>/否</w:t>
      </w:r>
      <w:r>
        <w:rPr>
          <w:rFonts w:hint="eastAsia" w:cs="宋体" w:asciiTheme="minorEastAsia" w:hAnsiTheme="minorEastAsia"/>
          <w:kern w:val="1"/>
          <w:sz w:val="24"/>
        </w:rPr>
        <w:t>）接受联合体：否</w:t>
      </w:r>
    </w:p>
    <w:p>
      <w:pPr>
        <w:pStyle w:val="22"/>
        <w:numPr>
          <w:ilvl w:val="0"/>
          <w:numId w:val="3"/>
        </w:numPr>
        <w:tabs>
          <w:tab w:val="left" w:pos="284"/>
          <w:tab w:val="left" w:pos="993"/>
        </w:tabs>
        <w:suppressAutoHyphens/>
        <w:spacing w:line="360" w:lineRule="auto"/>
        <w:ind w:firstLineChars="0"/>
        <w:rPr>
          <w:rFonts w:asciiTheme="minorEastAsia" w:hAnsiTheme="minorEastAsia"/>
          <w:b/>
          <w:sz w:val="28"/>
          <w:szCs w:val="28"/>
        </w:rPr>
      </w:pPr>
      <w:bookmarkStart w:id="0" w:name="_Toc35393630"/>
      <w:bookmarkStart w:id="1" w:name="_Toc35393799"/>
      <w:bookmarkStart w:id="2" w:name="_Toc28359090"/>
      <w:bookmarkStart w:id="3" w:name="_Toc28359013"/>
      <w:r>
        <w:rPr>
          <w:rFonts w:hint="eastAsia" w:asciiTheme="minorEastAsia" w:hAnsiTheme="minorEastAsia"/>
          <w:b/>
          <w:sz w:val="28"/>
          <w:szCs w:val="28"/>
        </w:rPr>
        <w:t>申请人的资格要求：</w:t>
      </w:r>
      <w:bookmarkEnd w:id="0"/>
      <w:bookmarkEnd w:id="1"/>
      <w:bookmarkEnd w:id="2"/>
      <w:bookmarkEnd w:id="3"/>
    </w:p>
    <w:p>
      <w:pPr>
        <w:pStyle w:val="22"/>
        <w:numPr>
          <w:ilvl w:val="0"/>
          <w:numId w:val="5"/>
        </w:numPr>
        <w:shd w:val="clear" w:color="auto" w:fill="FFFFFF"/>
        <w:tabs>
          <w:tab w:val="left" w:pos="284"/>
        </w:tabs>
        <w:spacing w:line="360" w:lineRule="auto"/>
        <w:ind w:firstLineChars="0"/>
        <w:rPr>
          <w:rFonts w:asciiTheme="minorEastAsia" w:hAnsiTheme="minorEastAsia"/>
          <w:lang w:eastAsia="zh-CN"/>
        </w:rPr>
      </w:pPr>
      <w:r>
        <w:rPr>
          <w:rFonts w:hint="eastAsia" w:cs="宋体" w:asciiTheme="minorEastAsia" w:hAnsiTheme="minorEastAsia"/>
          <w:lang w:eastAsia="zh-CN"/>
        </w:rPr>
        <w:t>符合《中华人</w:t>
      </w:r>
      <w:r>
        <w:rPr>
          <w:rFonts w:hint="eastAsia" w:asciiTheme="minorEastAsia" w:hAnsiTheme="minorEastAsia"/>
          <w:lang w:eastAsia="zh-CN"/>
        </w:rPr>
        <w:t>民共和国政府采购法》第二十二条规定，即：</w:t>
      </w:r>
    </w:p>
    <w:p>
      <w:pPr>
        <w:pStyle w:val="22"/>
        <w:numPr>
          <w:ilvl w:val="0"/>
          <w:numId w:val="6"/>
        </w:numPr>
        <w:shd w:val="clear" w:color="auto" w:fill="FFFFFF"/>
        <w:tabs>
          <w:tab w:val="left" w:pos="284"/>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具有独立承担民事责任的能力；</w:t>
      </w:r>
    </w:p>
    <w:p>
      <w:pPr>
        <w:pStyle w:val="22"/>
        <w:numPr>
          <w:ilvl w:val="0"/>
          <w:numId w:val="6"/>
        </w:numPr>
        <w:shd w:val="clear" w:color="auto" w:fill="FFFFFF"/>
        <w:tabs>
          <w:tab w:val="left" w:pos="284"/>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具有良好的商业信誉和健全的财务会计制度；</w:t>
      </w:r>
    </w:p>
    <w:p>
      <w:pPr>
        <w:pStyle w:val="22"/>
        <w:numPr>
          <w:ilvl w:val="0"/>
          <w:numId w:val="6"/>
        </w:numPr>
        <w:shd w:val="clear" w:color="auto" w:fill="FFFFFF"/>
        <w:tabs>
          <w:tab w:val="left" w:pos="284"/>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具有履行合同所必需的设备和专业技术能力；</w:t>
      </w:r>
    </w:p>
    <w:p>
      <w:pPr>
        <w:pStyle w:val="22"/>
        <w:numPr>
          <w:ilvl w:val="0"/>
          <w:numId w:val="6"/>
        </w:numPr>
        <w:shd w:val="clear" w:color="auto" w:fill="FFFFFF"/>
        <w:tabs>
          <w:tab w:val="left" w:pos="284"/>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有依法缴纳税收和社会保障资金的良好记录；</w:t>
      </w:r>
    </w:p>
    <w:p>
      <w:pPr>
        <w:pStyle w:val="22"/>
        <w:numPr>
          <w:ilvl w:val="0"/>
          <w:numId w:val="6"/>
        </w:numPr>
        <w:shd w:val="clear" w:color="auto" w:fill="FFFFFF"/>
        <w:tabs>
          <w:tab w:val="left" w:pos="284"/>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法律、行政法规规定的其他条件。</w:t>
      </w:r>
    </w:p>
    <w:p>
      <w:pPr>
        <w:pStyle w:val="22"/>
        <w:numPr>
          <w:ilvl w:val="0"/>
          <w:numId w:val="5"/>
        </w:numPr>
        <w:shd w:val="clear" w:color="auto" w:fill="FFFFFF"/>
        <w:tabs>
          <w:tab w:val="left" w:pos="284"/>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 xml:space="preserve">参加我院本次招标采购活动前三年内，投标单位及法人、授权销售代表在经营活动中无重大违法记录。 </w:t>
      </w:r>
    </w:p>
    <w:p>
      <w:pPr>
        <w:pStyle w:val="22"/>
        <w:numPr>
          <w:ilvl w:val="0"/>
          <w:numId w:val="5"/>
        </w:numPr>
        <w:shd w:val="clear" w:color="auto" w:fill="FFFFFF"/>
        <w:tabs>
          <w:tab w:val="left" w:pos="284"/>
        </w:tabs>
        <w:spacing w:line="360" w:lineRule="auto"/>
        <w:ind w:firstLineChars="0"/>
        <w:rPr>
          <w:rFonts w:cs="宋体" w:asciiTheme="minorEastAsia" w:hAnsiTheme="minorEastAsia"/>
        </w:rPr>
      </w:pPr>
      <w:r>
        <w:rPr>
          <w:rFonts w:hint="eastAsia" w:cs="宋体" w:asciiTheme="minorEastAsia" w:hAnsiTheme="minorEastAsia"/>
        </w:rPr>
        <w:t>满足《中华人民共和国政府采购法》第二十二条规定；投标人未被列入失信被执行人名单、重大税收违法案件当事人名单、政府采购严重违法失信行为记录名单，信用信息以信用中国网站（www.creditchina.gov.cn）、中国政府采购网（www.ccgp.gov.cn）公布为准。</w:t>
      </w:r>
    </w:p>
    <w:p>
      <w:pPr>
        <w:pStyle w:val="22"/>
        <w:numPr>
          <w:ilvl w:val="0"/>
          <w:numId w:val="3"/>
        </w:numPr>
        <w:tabs>
          <w:tab w:val="left" w:pos="284"/>
          <w:tab w:val="left" w:pos="993"/>
        </w:tabs>
        <w:suppressAutoHyphens/>
        <w:spacing w:line="360" w:lineRule="auto"/>
        <w:ind w:firstLineChars="0"/>
        <w:rPr>
          <w:rFonts w:asciiTheme="minorEastAsia" w:hAnsiTheme="minorEastAsia"/>
          <w:b/>
          <w:sz w:val="28"/>
          <w:szCs w:val="28"/>
        </w:rPr>
      </w:pPr>
      <w:r>
        <w:rPr>
          <w:rFonts w:hint="eastAsia" w:asciiTheme="minorEastAsia" w:hAnsiTheme="minorEastAsia"/>
          <w:b/>
          <w:sz w:val="28"/>
          <w:szCs w:val="28"/>
        </w:rPr>
        <w:t>报名及资格审核：</w:t>
      </w:r>
    </w:p>
    <w:p>
      <w:pPr>
        <w:pStyle w:val="2"/>
        <w:numPr>
          <w:ilvl w:val="0"/>
          <w:numId w:val="7"/>
        </w:numPr>
        <w:tabs>
          <w:tab w:val="left" w:pos="284"/>
          <w:tab w:val="left" w:pos="993"/>
        </w:tabs>
        <w:spacing w:after="0" w:line="360" w:lineRule="auto"/>
        <w:ind w:right="103"/>
        <w:rPr>
          <w:rFonts w:cs="宋体" w:asciiTheme="minorEastAsia" w:hAnsiTheme="minorEastAsia"/>
          <w:sz w:val="24"/>
        </w:rPr>
      </w:pPr>
      <w:r>
        <w:rPr>
          <w:rFonts w:hint="eastAsia" w:cs="宋体" w:asciiTheme="minorEastAsia" w:hAnsiTheme="minorEastAsia"/>
          <w:kern w:val="1"/>
          <w:sz w:val="24"/>
        </w:rPr>
        <w:t>报名方式：网络邮件报名，</w:t>
      </w:r>
      <w:r>
        <w:rPr>
          <w:rFonts w:hint="eastAsia" w:cs="宋体" w:asciiTheme="minorEastAsia" w:hAnsiTheme="minorEastAsia"/>
          <w:sz w:val="24"/>
        </w:rPr>
        <w:t>招标当天或招标现场不接受报名。</w:t>
      </w:r>
    </w:p>
    <w:p>
      <w:pPr>
        <w:pStyle w:val="2"/>
        <w:numPr>
          <w:ilvl w:val="0"/>
          <w:numId w:val="7"/>
        </w:numPr>
        <w:tabs>
          <w:tab w:val="left" w:pos="284"/>
          <w:tab w:val="left" w:pos="993"/>
        </w:tabs>
        <w:spacing w:after="0" w:line="360" w:lineRule="auto"/>
        <w:ind w:right="103"/>
        <w:rPr>
          <w:rFonts w:asciiTheme="minorEastAsia" w:hAnsiTheme="minorEastAsia"/>
        </w:rPr>
      </w:pPr>
      <w:r>
        <w:rPr>
          <w:rFonts w:hint="eastAsia" w:cs="Arial" w:asciiTheme="minorEastAsia" w:hAnsiTheme="minorEastAsia"/>
          <w:sz w:val="24"/>
        </w:rPr>
        <w:t>报名截止时间：</w:t>
      </w:r>
      <w:bookmarkStart w:id="4" w:name="B17_招标文件发售起始日期"/>
      <w:bookmarkEnd w:id="4"/>
      <w:r>
        <w:rPr>
          <w:rFonts w:hint="eastAsia" w:cs="Arial" w:asciiTheme="minorEastAsia" w:hAnsiTheme="minorEastAsia"/>
          <w:b/>
          <w:sz w:val="24"/>
          <w:highlight w:val="yellow"/>
        </w:rPr>
        <w:t>202</w:t>
      </w:r>
      <w:r>
        <w:rPr>
          <w:rFonts w:hint="eastAsia" w:cs="Arial" w:asciiTheme="minorEastAsia" w:hAnsiTheme="minorEastAsia"/>
          <w:b/>
          <w:sz w:val="24"/>
          <w:highlight w:val="yellow"/>
          <w:lang w:val="en-US" w:eastAsia="zh-CN"/>
        </w:rPr>
        <w:t>3</w:t>
      </w:r>
      <w:r>
        <w:rPr>
          <w:rFonts w:hint="eastAsia" w:cs="Arial" w:asciiTheme="minorEastAsia" w:hAnsiTheme="minorEastAsia"/>
          <w:b/>
          <w:sz w:val="24"/>
          <w:highlight w:val="yellow"/>
        </w:rPr>
        <w:t>年</w:t>
      </w:r>
      <w:r>
        <w:rPr>
          <w:rFonts w:hint="eastAsia" w:cs="Arial" w:asciiTheme="minorEastAsia" w:hAnsiTheme="minorEastAsia"/>
          <w:b/>
          <w:sz w:val="24"/>
          <w:highlight w:val="yellow"/>
          <w:lang w:val="en-US" w:eastAsia="zh-CN"/>
        </w:rPr>
        <w:t>11月8</w:t>
      </w:r>
      <w:r>
        <w:rPr>
          <w:rFonts w:hint="eastAsia" w:cs="Arial" w:asciiTheme="minorEastAsia" w:hAnsiTheme="minorEastAsia"/>
          <w:b/>
          <w:sz w:val="24"/>
          <w:highlight w:val="yellow"/>
        </w:rPr>
        <w:t>日12:00；</w:t>
      </w:r>
    </w:p>
    <w:p>
      <w:pPr>
        <w:pStyle w:val="2"/>
        <w:numPr>
          <w:ilvl w:val="0"/>
          <w:numId w:val="7"/>
        </w:numPr>
        <w:tabs>
          <w:tab w:val="left" w:pos="284"/>
          <w:tab w:val="left" w:pos="993"/>
        </w:tabs>
        <w:spacing w:after="0" w:line="360" w:lineRule="auto"/>
        <w:ind w:right="103"/>
        <w:rPr>
          <w:rFonts w:cs="宋体" w:asciiTheme="minorEastAsia" w:hAnsiTheme="minorEastAsia"/>
          <w:sz w:val="24"/>
        </w:rPr>
      </w:pPr>
      <w:r>
        <w:rPr>
          <w:rFonts w:hint="eastAsia" w:cs="宋体" w:asciiTheme="minorEastAsia" w:hAnsiTheme="minorEastAsia"/>
          <w:sz w:val="24"/>
        </w:rPr>
        <w:t>报名电话及联系人：0573-82221162  喻老师 （工作日8:00-11:30,</w:t>
      </w:r>
      <w:r>
        <w:rPr>
          <w:rFonts w:hint="eastAsia" w:cs="宋体" w:asciiTheme="minorEastAsia" w:hAnsiTheme="minorEastAsia"/>
          <w:sz w:val="24"/>
          <w:lang w:val="en-US" w:eastAsia="zh-CN"/>
        </w:rPr>
        <w:t>13:30</w:t>
      </w:r>
      <w:r>
        <w:rPr>
          <w:rFonts w:hint="eastAsia" w:cs="宋体" w:asciiTheme="minorEastAsia" w:hAnsiTheme="minorEastAsia"/>
          <w:sz w:val="24"/>
        </w:rPr>
        <w:t xml:space="preserve">-17:00） </w:t>
      </w:r>
    </w:p>
    <w:p>
      <w:pPr>
        <w:pStyle w:val="2"/>
        <w:numPr>
          <w:ilvl w:val="0"/>
          <w:numId w:val="7"/>
        </w:numPr>
        <w:tabs>
          <w:tab w:val="left" w:pos="284"/>
          <w:tab w:val="left" w:pos="993"/>
        </w:tabs>
        <w:spacing w:after="0" w:line="360" w:lineRule="auto"/>
        <w:ind w:right="103"/>
        <w:rPr>
          <w:rFonts w:cs="宋体" w:asciiTheme="minorEastAsia" w:hAnsiTheme="minorEastAsia"/>
          <w:sz w:val="24"/>
        </w:rPr>
      </w:pPr>
      <w:r>
        <w:rPr>
          <w:rFonts w:hint="eastAsia" w:cs="宋体" w:asciiTheme="minorEastAsia" w:hAnsiTheme="minorEastAsia"/>
          <w:sz w:val="24"/>
        </w:rPr>
        <w:t>报名资料：</w:t>
      </w:r>
    </w:p>
    <w:p>
      <w:pPr>
        <w:pStyle w:val="22"/>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b/>
          <w:lang w:eastAsia="zh-CN"/>
        </w:rPr>
        <w:t>采用Excel表填写</w:t>
      </w:r>
      <w:r>
        <w:rPr>
          <w:rFonts w:hint="eastAsia" w:cs="宋体" w:asciiTheme="minorEastAsia" w:hAnsiTheme="minorEastAsia"/>
          <w:lang w:eastAsia="zh-CN"/>
        </w:rPr>
        <w:t>，内容包括项目名称、单位名称、联系人、电话、邮箱；</w:t>
      </w:r>
    </w:p>
    <w:p>
      <w:pPr>
        <w:pStyle w:val="22"/>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投标单位法人营业执照；</w:t>
      </w:r>
    </w:p>
    <w:p>
      <w:pPr>
        <w:pStyle w:val="22"/>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w:t>
      </w:r>
      <w:r>
        <w:rPr>
          <w:rFonts w:hint="eastAsia" w:cs="Arial" w:asciiTheme="minorEastAsia" w:hAnsiTheme="minorEastAsia"/>
          <w:color w:val="000000"/>
          <w:lang w:eastAsia="zh-CN"/>
        </w:rPr>
        <w:t>供应商有效的其他资质及需要说明的资料；</w:t>
      </w:r>
    </w:p>
    <w:p>
      <w:pPr>
        <w:pStyle w:val="22"/>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投标单位法人授权代表委托书；</w:t>
      </w:r>
    </w:p>
    <w:p>
      <w:pPr>
        <w:pStyle w:val="22"/>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被授权人身份证复印件；</w:t>
      </w:r>
    </w:p>
    <w:p>
      <w:pPr>
        <w:pStyle w:val="22"/>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中间代理商法人营业执照(若有)；</w:t>
      </w:r>
    </w:p>
    <w:p>
      <w:pPr>
        <w:pStyle w:val="22"/>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rPr>
        <w:t>信用中国网站（www.creditchina.gov.cn）、中国政府采购网（www.ccgp.gov.cn）截图。</w:t>
      </w:r>
    </w:p>
    <w:p>
      <w:pPr>
        <w:widowControl/>
        <w:shd w:val="clear" w:color="auto" w:fill="FFFFFF"/>
        <w:tabs>
          <w:tab w:val="left" w:pos="709"/>
        </w:tabs>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rPr>
        <w:t>将以上报名资料电子稿发招标采购中心邮箱</w:t>
      </w:r>
      <w:r>
        <w:rPr>
          <w:rFonts w:hint="eastAsia" w:cs="宋体" w:asciiTheme="minorEastAsia" w:hAnsiTheme="minorEastAsia" w:eastAsiaTheme="minorEastAsia"/>
          <w:szCs w:val="21"/>
        </w:rPr>
        <w:t>（jxyyzbcgzx@163.com）</w:t>
      </w:r>
      <w:r>
        <w:rPr>
          <w:rFonts w:hint="eastAsia" w:cs="宋体" w:asciiTheme="minorEastAsia" w:hAnsiTheme="minorEastAsia" w:eastAsiaTheme="minorEastAsia"/>
          <w:sz w:val="24"/>
        </w:rPr>
        <w:t>，邮件主题名：xx 公司+xx 项目报名。</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请根据报名项目情况提供相应的资料，所有提供的资料需盖公章，报名表除外</w:t>
      </w:r>
      <w:r>
        <w:rPr>
          <w:rFonts w:hint="eastAsia" w:cs="宋体" w:asciiTheme="minorEastAsia" w:hAnsiTheme="minorEastAsia" w:eastAsiaTheme="minorEastAsia"/>
          <w:sz w:val="24"/>
          <w:szCs w:val="24"/>
        </w:rPr>
        <w:t>）</w:t>
      </w:r>
    </w:p>
    <w:p>
      <w:pPr>
        <w:snapToGrid w:val="0"/>
        <w:spacing w:line="460" w:lineRule="exact"/>
        <w:rPr>
          <w:rFonts w:cs="Arial" w:asciiTheme="minorEastAsia" w:hAnsiTheme="minorEastAsia" w:eastAsiaTheme="minorEastAsia"/>
          <w:sz w:val="24"/>
        </w:rPr>
      </w:pPr>
      <w:r>
        <w:rPr>
          <w:rFonts w:cs="Arial" w:asciiTheme="minorEastAsia" w:hAnsiTheme="minorEastAsia" w:eastAsiaTheme="minorEastAsia"/>
          <w:sz w:val="24"/>
        </w:rPr>
        <w:t xml:space="preserve"> </w:t>
      </w:r>
      <w:r>
        <w:rPr>
          <w:rFonts w:hint="eastAsia" w:cs="Arial" w:asciiTheme="minorEastAsia" w:hAnsiTheme="minorEastAsia" w:eastAsiaTheme="minorEastAsia"/>
          <w:sz w:val="24"/>
        </w:rPr>
        <w:t>▲注：本项目采用资格后审，已参加投标报名的投标人不代表已取得投标资格，经审查不符合投标资格要求的，取消其投标资格或中标资格。</w:t>
      </w:r>
    </w:p>
    <w:p>
      <w:pPr>
        <w:pStyle w:val="22"/>
        <w:numPr>
          <w:ilvl w:val="0"/>
          <w:numId w:val="3"/>
        </w:numPr>
        <w:tabs>
          <w:tab w:val="left" w:pos="284"/>
          <w:tab w:val="left" w:pos="993"/>
        </w:tabs>
        <w:suppressAutoHyphens/>
        <w:spacing w:line="360" w:lineRule="auto"/>
        <w:ind w:firstLineChars="0"/>
        <w:rPr>
          <w:rFonts w:asciiTheme="minorEastAsia" w:hAnsiTheme="minorEastAsia"/>
          <w:b/>
          <w:sz w:val="28"/>
          <w:szCs w:val="28"/>
        </w:rPr>
      </w:pPr>
      <w:bookmarkStart w:id="5" w:name="_Toc35393631"/>
      <w:bookmarkStart w:id="6" w:name="_Toc28359091"/>
      <w:bookmarkStart w:id="7" w:name="_Toc28359014"/>
      <w:bookmarkStart w:id="8" w:name="_Toc35393800"/>
      <w:r>
        <w:rPr>
          <w:rFonts w:hint="eastAsia" w:asciiTheme="minorEastAsia" w:hAnsiTheme="minorEastAsia"/>
          <w:b/>
          <w:sz w:val="28"/>
          <w:szCs w:val="28"/>
        </w:rPr>
        <w:t>获取采购文件</w:t>
      </w:r>
      <w:bookmarkEnd w:id="5"/>
      <w:bookmarkEnd w:id="6"/>
      <w:bookmarkEnd w:id="7"/>
      <w:bookmarkEnd w:id="8"/>
    </w:p>
    <w:p>
      <w:pPr>
        <w:pStyle w:val="22"/>
        <w:numPr>
          <w:ilvl w:val="0"/>
          <w:numId w:val="9"/>
        </w:numPr>
        <w:tabs>
          <w:tab w:val="left" w:pos="284"/>
          <w:tab w:val="left" w:pos="400"/>
        </w:tabs>
        <w:suppressAutoHyphens/>
        <w:spacing w:line="360" w:lineRule="auto"/>
        <w:ind w:firstLineChars="0"/>
        <w:rPr>
          <w:rFonts w:asciiTheme="minorEastAsia" w:hAnsiTheme="minorEastAsia"/>
        </w:rPr>
      </w:pPr>
      <w:bookmarkStart w:id="9" w:name="_Toc35393632"/>
      <w:bookmarkStart w:id="10" w:name="_Toc28359092"/>
      <w:bookmarkStart w:id="11" w:name="_Toc35393801"/>
      <w:bookmarkStart w:id="12" w:name="_Toc28359015"/>
      <w:r>
        <w:rPr>
          <w:rFonts w:hint="eastAsia" w:asciiTheme="minorEastAsia" w:hAnsiTheme="minorEastAsia"/>
          <w:lang w:eastAsia="zh-CN"/>
        </w:rPr>
        <w:t>时间：202</w:t>
      </w:r>
      <w:r>
        <w:rPr>
          <w:rFonts w:hint="eastAsia" w:asciiTheme="minorEastAsia" w:hAnsiTheme="minorEastAsia"/>
          <w:lang w:val="en-US" w:eastAsia="zh-CN"/>
        </w:rPr>
        <w:t>3</w:t>
      </w:r>
      <w:r>
        <w:rPr>
          <w:rFonts w:hint="eastAsia" w:asciiTheme="minorEastAsia" w:hAnsiTheme="minorEastAsia"/>
          <w:lang w:eastAsia="zh-CN"/>
        </w:rPr>
        <w:t>年</w:t>
      </w:r>
      <w:r>
        <w:rPr>
          <w:rFonts w:hint="eastAsia" w:asciiTheme="minorEastAsia" w:hAnsiTheme="minorEastAsia"/>
          <w:lang w:val="en-US" w:eastAsia="zh-CN"/>
        </w:rPr>
        <w:t>11月1</w:t>
      </w:r>
      <w:r>
        <w:rPr>
          <w:rFonts w:hint="eastAsia" w:asciiTheme="minorEastAsia" w:hAnsiTheme="minorEastAsia"/>
          <w:lang w:eastAsia="zh-CN"/>
        </w:rPr>
        <w:t>日至202</w:t>
      </w:r>
      <w:r>
        <w:rPr>
          <w:rFonts w:hint="eastAsia" w:asciiTheme="minorEastAsia" w:hAnsiTheme="minorEastAsia"/>
          <w:lang w:val="en-US" w:eastAsia="zh-CN"/>
        </w:rPr>
        <w:t>3</w:t>
      </w:r>
      <w:r>
        <w:rPr>
          <w:rFonts w:hint="eastAsia" w:asciiTheme="minorEastAsia" w:hAnsiTheme="minorEastAsia"/>
          <w:lang w:eastAsia="zh-CN"/>
        </w:rPr>
        <w:t>年</w:t>
      </w:r>
      <w:r>
        <w:rPr>
          <w:rFonts w:hint="eastAsia" w:asciiTheme="minorEastAsia" w:hAnsiTheme="minorEastAsia"/>
          <w:lang w:val="en-US" w:eastAsia="zh-CN"/>
        </w:rPr>
        <w:t>11月9</w:t>
      </w:r>
      <w:r>
        <w:rPr>
          <w:rFonts w:hint="eastAsia" w:asciiTheme="minorEastAsia" w:hAnsiTheme="minorEastAsia"/>
          <w:lang w:eastAsia="zh-CN"/>
        </w:rPr>
        <w:t>日，全天（北京时间，线上获取法定节假日均可。</w:t>
      </w:r>
      <w:r>
        <w:rPr>
          <w:rFonts w:hint="eastAsia" w:asciiTheme="minorEastAsia" w:hAnsiTheme="minorEastAsia"/>
        </w:rPr>
        <w:t>）</w:t>
      </w:r>
    </w:p>
    <w:p>
      <w:pPr>
        <w:pStyle w:val="22"/>
        <w:numPr>
          <w:ilvl w:val="0"/>
          <w:numId w:val="9"/>
        </w:numPr>
        <w:tabs>
          <w:tab w:val="left" w:pos="284"/>
          <w:tab w:val="left" w:pos="400"/>
        </w:tabs>
        <w:suppressAutoHyphens/>
        <w:spacing w:line="360" w:lineRule="auto"/>
        <w:ind w:firstLineChars="0"/>
        <w:rPr>
          <w:rFonts w:asciiTheme="minorEastAsia" w:hAnsiTheme="minorEastAsia"/>
          <w:lang w:eastAsia="zh-CN"/>
        </w:rPr>
      </w:pPr>
      <w:r>
        <w:rPr>
          <w:rFonts w:hint="eastAsia" w:asciiTheme="minorEastAsia" w:hAnsiTheme="minorEastAsia"/>
          <w:lang w:eastAsia="zh-CN"/>
        </w:rPr>
        <w:t>地点（网址）：</w:t>
      </w:r>
      <w:r>
        <w:rPr>
          <w:rFonts w:hint="eastAsia" w:cs="宋体" w:asciiTheme="minorEastAsia" w:hAnsiTheme="minorEastAsia"/>
          <w:lang w:eastAsia="zh-CN"/>
        </w:rPr>
        <w:t>http://www.jxdyyy.com (嘉兴市第一医院外网院务公开-招标采购)</w:t>
      </w:r>
    </w:p>
    <w:p>
      <w:pPr>
        <w:pStyle w:val="22"/>
        <w:numPr>
          <w:ilvl w:val="0"/>
          <w:numId w:val="9"/>
        </w:numPr>
        <w:tabs>
          <w:tab w:val="left" w:pos="284"/>
          <w:tab w:val="left" w:pos="400"/>
        </w:tabs>
        <w:suppressAutoHyphens/>
        <w:spacing w:line="360" w:lineRule="auto"/>
        <w:ind w:firstLineChars="0"/>
        <w:rPr>
          <w:rFonts w:asciiTheme="minorEastAsia" w:hAnsiTheme="minorEastAsia"/>
        </w:rPr>
      </w:pPr>
      <w:r>
        <w:rPr>
          <w:rFonts w:hint="eastAsia" w:asciiTheme="minorEastAsia" w:hAnsiTheme="minorEastAsia"/>
        </w:rPr>
        <w:t xml:space="preserve">方式：在线获取 </w:t>
      </w:r>
      <w:bookmarkStart w:id="13" w:name="_Toc28359082"/>
      <w:bookmarkStart w:id="14" w:name="_Toc28359005"/>
      <w:bookmarkStart w:id="15" w:name="_Toc35393793"/>
      <w:bookmarkStart w:id="16" w:name="_Toc35393624"/>
    </w:p>
    <w:p>
      <w:pPr>
        <w:pStyle w:val="22"/>
        <w:numPr>
          <w:ilvl w:val="0"/>
          <w:numId w:val="3"/>
        </w:numPr>
        <w:tabs>
          <w:tab w:val="left" w:pos="284"/>
          <w:tab w:val="left" w:pos="993"/>
        </w:tabs>
        <w:suppressAutoHyphens/>
        <w:spacing w:line="360" w:lineRule="auto"/>
        <w:ind w:firstLineChars="0"/>
        <w:rPr>
          <w:rFonts w:asciiTheme="minorEastAsia" w:hAnsiTheme="minorEastAsia"/>
          <w:b/>
          <w:sz w:val="28"/>
          <w:szCs w:val="28"/>
          <w:lang w:eastAsia="zh-CN"/>
        </w:rPr>
      </w:pPr>
      <w:r>
        <w:rPr>
          <w:rFonts w:hint="eastAsia" w:asciiTheme="minorEastAsia" w:hAnsiTheme="minorEastAsia"/>
          <w:b/>
          <w:sz w:val="28"/>
          <w:szCs w:val="28"/>
          <w:lang w:eastAsia="zh-CN"/>
        </w:rPr>
        <w:t>提交投标文件</w:t>
      </w:r>
      <w:bookmarkEnd w:id="13"/>
      <w:bookmarkEnd w:id="14"/>
      <w:r>
        <w:rPr>
          <w:rFonts w:hint="eastAsia" w:asciiTheme="minorEastAsia" w:hAnsiTheme="minorEastAsia"/>
          <w:b/>
          <w:sz w:val="28"/>
          <w:szCs w:val="28"/>
          <w:lang w:eastAsia="zh-CN"/>
        </w:rPr>
        <w:t>要求及开标时间和地点</w:t>
      </w:r>
      <w:bookmarkEnd w:id="15"/>
      <w:bookmarkEnd w:id="16"/>
    </w:p>
    <w:p>
      <w:pPr>
        <w:pStyle w:val="22"/>
        <w:numPr>
          <w:ilvl w:val="0"/>
          <w:numId w:val="10"/>
        </w:numPr>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eastAsia="zh-CN"/>
        </w:rPr>
        <w:t>要求：投标文件密封封装，1正3副，在文件袋上标明项目名称和单位名称。</w:t>
      </w:r>
    </w:p>
    <w:p>
      <w:pPr>
        <w:pStyle w:val="22"/>
        <w:numPr>
          <w:ilvl w:val="0"/>
          <w:numId w:val="10"/>
        </w:numPr>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eastAsia="zh-CN"/>
        </w:rPr>
        <w:t>提交投标文件截止时间：</w:t>
      </w:r>
      <w:r>
        <w:rPr>
          <w:rFonts w:hint="eastAsia" w:asciiTheme="minorEastAsia" w:hAnsiTheme="minorEastAsia" w:eastAsiaTheme="minorEastAsia"/>
          <w:kern w:val="2"/>
          <w:sz w:val="24"/>
          <w:szCs w:val="24"/>
          <w:lang w:eastAsia="zh-CN"/>
        </w:rPr>
        <w:t>2023年1</w:t>
      </w:r>
      <w:r>
        <w:rPr>
          <w:rFonts w:hint="eastAsia" w:asciiTheme="minorEastAsia" w:hAnsiTheme="minorEastAsia" w:eastAsiaTheme="minorEastAsia"/>
          <w:kern w:val="2"/>
          <w:sz w:val="24"/>
          <w:szCs w:val="24"/>
          <w:lang w:val="en-US" w:eastAsia="zh-CN"/>
        </w:rPr>
        <w:t>1</w:t>
      </w:r>
      <w:r>
        <w:rPr>
          <w:rFonts w:hint="eastAsia" w:asciiTheme="minorEastAsia" w:hAnsiTheme="minorEastAsia" w:eastAsiaTheme="minorEastAsia"/>
          <w:kern w:val="2"/>
          <w:sz w:val="24"/>
          <w:szCs w:val="24"/>
          <w:lang w:eastAsia="zh-CN"/>
        </w:rPr>
        <w:t>月</w:t>
      </w:r>
      <w:r>
        <w:rPr>
          <w:rFonts w:hint="eastAsia" w:asciiTheme="minorEastAsia" w:hAnsiTheme="minorEastAsia" w:eastAsiaTheme="minorEastAsia"/>
          <w:kern w:val="2"/>
          <w:sz w:val="24"/>
          <w:szCs w:val="24"/>
          <w:lang w:val="en-US" w:eastAsia="zh-CN"/>
        </w:rPr>
        <w:t>9</w:t>
      </w:r>
      <w:r>
        <w:rPr>
          <w:rFonts w:hint="eastAsia" w:asciiTheme="minorEastAsia" w:hAnsiTheme="minorEastAsia" w:eastAsiaTheme="minorEastAsia"/>
          <w:kern w:val="2"/>
          <w:sz w:val="24"/>
          <w:szCs w:val="24"/>
          <w:lang w:eastAsia="zh-CN"/>
        </w:rPr>
        <w:t>日 14:00</w:t>
      </w:r>
      <w:r>
        <w:rPr>
          <w:rFonts w:hint="eastAsia" w:asciiTheme="minorEastAsia" w:hAnsiTheme="minorEastAsia"/>
          <w:lang w:eastAsia="zh-CN"/>
        </w:rPr>
        <w:t>（北京时间），逾期作自动放弃处理。</w:t>
      </w:r>
    </w:p>
    <w:p>
      <w:pPr>
        <w:pStyle w:val="22"/>
        <w:numPr>
          <w:ilvl w:val="0"/>
          <w:numId w:val="10"/>
        </w:numPr>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eastAsia="zh-CN"/>
        </w:rPr>
        <w:t>开标地点：嘉兴市中环南路1882号嘉兴市第一医院5号楼3楼阳光会议室</w:t>
      </w:r>
    </w:p>
    <w:p>
      <w:pPr>
        <w:pStyle w:val="22"/>
        <w:numPr>
          <w:ilvl w:val="0"/>
          <w:numId w:val="10"/>
        </w:numPr>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eastAsia="zh-CN"/>
        </w:rPr>
        <w:t>开标时间：</w:t>
      </w:r>
      <w:r>
        <w:rPr>
          <w:rFonts w:hint="eastAsia" w:asciiTheme="minorEastAsia" w:hAnsiTheme="minorEastAsia" w:eastAsiaTheme="minorEastAsia"/>
          <w:kern w:val="2"/>
          <w:sz w:val="24"/>
          <w:szCs w:val="24"/>
          <w:lang w:eastAsia="zh-CN"/>
        </w:rPr>
        <w:t>2023年1</w:t>
      </w:r>
      <w:r>
        <w:rPr>
          <w:rFonts w:hint="eastAsia" w:asciiTheme="minorEastAsia" w:hAnsiTheme="minorEastAsia" w:eastAsiaTheme="minorEastAsia"/>
          <w:kern w:val="2"/>
          <w:sz w:val="24"/>
          <w:szCs w:val="24"/>
          <w:lang w:val="en-US" w:eastAsia="zh-CN"/>
        </w:rPr>
        <w:t>1</w:t>
      </w:r>
      <w:r>
        <w:rPr>
          <w:rFonts w:hint="eastAsia" w:asciiTheme="minorEastAsia" w:hAnsiTheme="minorEastAsia" w:eastAsiaTheme="minorEastAsia"/>
          <w:kern w:val="2"/>
          <w:sz w:val="24"/>
          <w:szCs w:val="24"/>
          <w:lang w:eastAsia="zh-CN"/>
        </w:rPr>
        <w:t>月</w:t>
      </w:r>
      <w:r>
        <w:rPr>
          <w:rFonts w:hint="eastAsia" w:asciiTheme="minorEastAsia" w:hAnsiTheme="minorEastAsia" w:eastAsiaTheme="minorEastAsia"/>
          <w:kern w:val="2"/>
          <w:sz w:val="24"/>
          <w:szCs w:val="24"/>
          <w:lang w:val="en-US" w:eastAsia="zh-CN"/>
        </w:rPr>
        <w:t>9</w:t>
      </w:r>
      <w:r>
        <w:rPr>
          <w:rFonts w:hint="eastAsia" w:asciiTheme="minorEastAsia" w:hAnsiTheme="minorEastAsia" w:eastAsiaTheme="minorEastAsia"/>
          <w:kern w:val="2"/>
          <w:sz w:val="24"/>
          <w:szCs w:val="24"/>
          <w:lang w:eastAsia="zh-CN"/>
        </w:rPr>
        <w:t>日 14:00</w:t>
      </w:r>
      <w:r>
        <w:rPr>
          <w:rFonts w:hint="eastAsia" w:asciiTheme="minorEastAsia" w:hAnsiTheme="minorEastAsia"/>
          <w:lang w:eastAsia="zh-CN"/>
        </w:rPr>
        <w:t>（北京时间）</w:t>
      </w:r>
    </w:p>
    <w:p>
      <w:pPr>
        <w:pStyle w:val="22"/>
        <w:numPr>
          <w:ilvl w:val="0"/>
          <w:numId w:val="10"/>
        </w:numPr>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eastAsia="zh-CN"/>
        </w:rPr>
        <w:t>提交方式：</w:t>
      </w:r>
      <w:r>
        <w:rPr>
          <w:rFonts w:hint="eastAsia" w:asciiTheme="minorEastAsia" w:hAnsiTheme="minorEastAsia"/>
          <w:b/>
          <w:lang w:eastAsia="zh-CN"/>
        </w:rPr>
        <w:t>本项目采用不见面开标方式。请各投标人务必在开标当日14:00前将投标文件送达至指定地点</w:t>
      </w:r>
      <w:r>
        <w:rPr>
          <w:rFonts w:asciiTheme="minorEastAsia" w:hAnsiTheme="minorEastAsia"/>
          <w:b/>
          <w:lang w:eastAsia="zh-CN"/>
        </w:rPr>
        <w:t>[</w:t>
      </w:r>
      <w:r>
        <w:rPr>
          <w:rFonts w:hint="eastAsia" w:asciiTheme="minorEastAsia" w:hAnsiTheme="minorEastAsia"/>
          <w:b/>
          <w:lang w:eastAsia="zh-CN"/>
        </w:rPr>
        <w:t>采用快递方式至浙江省嘉兴市中环南路</w:t>
      </w:r>
      <w:r>
        <w:rPr>
          <w:rFonts w:asciiTheme="minorEastAsia" w:hAnsiTheme="minorEastAsia"/>
          <w:b/>
          <w:lang w:eastAsia="zh-CN"/>
        </w:rPr>
        <w:t xml:space="preserve"> 1882 </w:t>
      </w:r>
      <w:r>
        <w:rPr>
          <w:rFonts w:hint="eastAsia" w:asciiTheme="minorEastAsia" w:hAnsiTheme="minorEastAsia"/>
          <w:b/>
          <w:lang w:eastAsia="zh-CN"/>
        </w:rPr>
        <w:t>号嘉兴市第一医院六号楼四楼招标采购中心（接收人喻老师，</w:t>
      </w:r>
      <w:r>
        <w:rPr>
          <w:rFonts w:asciiTheme="minorEastAsia" w:hAnsiTheme="minorEastAsia"/>
          <w:b/>
          <w:lang w:eastAsia="zh-CN"/>
        </w:rPr>
        <w:t xml:space="preserve"> </w:t>
      </w:r>
      <w:r>
        <w:rPr>
          <w:rFonts w:hint="eastAsia" w:asciiTheme="minorEastAsia" w:hAnsiTheme="minorEastAsia"/>
          <w:b/>
          <w:lang w:eastAsia="zh-CN"/>
        </w:rPr>
        <w:t>电话</w:t>
      </w:r>
      <w:r>
        <w:rPr>
          <w:rFonts w:asciiTheme="minorEastAsia" w:hAnsiTheme="minorEastAsia"/>
          <w:b/>
          <w:lang w:eastAsia="zh-CN"/>
        </w:rPr>
        <w:t xml:space="preserve"> </w:t>
      </w:r>
      <w:r>
        <w:rPr>
          <w:rFonts w:hint="eastAsia" w:cs="宋体" w:asciiTheme="minorEastAsia" w:hAnsiTheme="minorEastAsia"/>
          <w:b/>
          <w:lang w:eastAsia="zh-CN"/>
        </w:rPr>
        <w:t>0573-82221162</w:t>
      </w:r>
      <w:r>
        <w:rPr>
          <w:rFonts w:hint="eastAsia" w:asciiTheme="minorEastAsia" w:hAnsiTheme="minorEastAsia"/>
          <w:b/>
          <w:lang w:eastAsia="zh-CN"/>
        </w:rPr>
        <w:t>）</w:t>
      </w:r>
      <w:r>
        <w:rPr>
          <w:rFonts w:asciiTheme="minorEastAsia" w:hAnsiTheme="minorEastAsia"/>
          <w:b/>
          <w:lang w:eastAsia="zh-CN"/>
        </w:rPr>
        <w:t>]</w:t>
      </w:r>
      <w:r>
        <w:rPr>
          <w:rFonts w:hint="eastAsia" w:asciiTheme="minorEastAsia" w:hAnsiTheme="minorEastAsia"/>
          <w:b/>
          <w:lang w:eastAsia="zh-CN"/>
        </w:rPr>
        <w:t>，投标人代表不参加开标会议。</w:t>
      </w:r>
    </w:p>
    <w:bookmarkEnd w:id="9"/>
    <w:bookmarkEnd w:id="10"/>
    <w:bookmarkEnd w:id="11"/>
    <w:bookmarkEnd w:id="12"/>
    <w:p>
      <w:pPr>
        <w:pStyle w:val="22"/>
        <w:numPr>
          <w:ilvl w:val="0"/>
          <w:numId w:val="3"/>
        </w:numPr>
        <w:tabs>
          <w:tab w:val="left" w:pos="284"/>
          <w:tab w:val="left" w:pos="993"/>
        </w:tabs>
        <w:suppressAutoHyphens/>
        <w:spacing w:line="360" w:lineRule="auto"/>
        <w:ind w:firstLineChars="0"/>
        <w:rPr>
          <w:rFonts w:asciiTheme="minorEastAsia" w:hAnsiTheme="minorEastAsia"/>
          <w:b/>
          <w:sz w:val="28"/>
          <w:szCs w:val="28"/>
        </w:rPr>
      </w:pPr>
      <w:bookmarkStart w:id="17" w:name="_Toc28359094"/>
      <w:bookmarkStart w:id="18" w:name="_Toc35393634"/>
      <w:bookmarkStart w:id="19" w:name="_Toc28359017"/>
      <w:bookmarkStart w:id="20" w:name="_Toc35393803"/>
      <w:r>
        <w:rPr>
          <w:rFonts w:hint="eastAsia" w:asciiTheme="minorEastAsia" w:hAnsiTheme="minorEastAsia"/>
          <w:b/>
          <w:sz w:val="28"/>
          <w:szCs w:val="28"/>
        </w:rPr>
        <w:t>公告期限</w:t>
      </w:r>
      <w:bookmarkEnd w:id="17"/>
      <w:bookmarkEnd w:id="18"/>
      <w:bookmarkEnd w:id="19"/>
      <w:bookmarkEnd w:id="20"/>
    </w:p>
    <w:p>
      <w:pP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cs="宋体" w:asciiTheme="minorEastAsia" w:hAnsiTheme="minorEastAsia" w:eastAsiaTheme="minorEastAsia"/>
          <w:sz w:val="24"/>
        </w:rPr>
        <w:t>本项目招标公告发布在嘉兴市第一医院外网</w:t>
      </w:r>
      <w:r>
        <w:rPr>
          <w:rFonts w:hint="eastAsia" w:cs="宋体" w:asciiTheme="minorEastAsia" w:hAnsiTheme="minorEastAsia" w:eastAsiaTheme="minorEastAsia"/>
          <w:sz w:val="24"/>
          <w:shd w:val="clear" w:color="auto" w:fill="FFFFFF"/>
        </w:rPr>
        <w:t>(</w:t>
      </w:r>
      <w:r>
        <w:rPr>
          <w:rFonts w:hint="eastAsia" w:cs="宋体" w:asciiTheme="minorEastAsia" w:hAnsiTheme="minorEastAsia" w:eastAsiaTheme="minorEastAsia"/>
          <w:sz w:val="24"/>
        </w:rPr>
        <w:t>http://www.jxdyyy.com</w:t>
      </w:r>
      <w:r>
        <w:rPr>
          <w:rFonts w:hint="eastAsia" w:cs="宋体" w:asciiTheme="minorEastAsia" w:hAnsiTheme="minorEastAsia" w:eastAsiaTheme="minorEastAsia"/>
          <w:sz w:val="24"/>
          <w:shd w:val="clear" w:color="auto" w:fill="FFFFFF"/>
        </w:rPr>
        <w:t xml:space="preserve"> )，</w:t>
      </w:r>
      <w:r>
        <w:rPr>
          <w:rFonts w:hint="eastAsia" w:asciiTheme="minorEastAsia" w:hAnsiTheme="minorEastAsia" w:eastAsiaTheme="minorEastAsia"/>
          <w:kern w:val="2"/>
          <w:sz w:val="24"/>
          <w:szCs w:val="24"/>
        </w:rPr>
        <w:t>自本公告发布之日起5个工作日。</w:t>
      </w:r>
    </w:p>
    <w:p>
      <w:pPr>
        <w:pStyle w:val="22"/>
        <w:numPr>
          <w:ilvl w:val="0"/>
          <w:numId w:val="3"/>
        </w:numPr>
        <w:tabs>
          <w:tab w:val="left" w:pos="284"/>
          <w:tab w:val="left" w:pos="993"/>
        </w:tabs>
        <w:suppressAutoHyphens/>
        <w:spacing w:line="360" w:lineRule="auto"/>
        <w:ind w:firstLineChars="0"/>
        <w:rPr>
          <w:rFonts w:asciiTheme="minorEastAsia" w:hAnsiTheme="minorEastAsia"/>
          <w:b/>
          <w:sz w:val="28"/>
          <w:szCs w:val="28"/>
        </w:rPr>
      </w:pPr>
      <w:bookmarkStart w:id="21" w:name="_Toc35393804"/>
      <w:bookmarkStart w:id="22" w:name="_Toc35393635"/>
      <w:r>
        <w:rPr>
          <w:rFonts w:hint="eastAsia" w:asciiTheme="minorEastAsia" w:hAnsiTheme="minorEastAsia"/>
          <w:b/>
          <w:sz w:val="28"/>
          <w:szCs w:val="28"/>
        </w:rPr>
        <w:t>其他补充事宜</w:t>
      </w:r>
      <w:bookmarkEnd w:id="21"/>
      <w:bookmarkEnd w:id="22"/>
    </w:p>
    <w:p>
      <w:pP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投标人如认为采购文件使自身的合法权益受到损害的，可以自获取采购文件之日或者采购公告期限届满之日（公告期限届满后获取采购文件的，以公告期限届满之日为准）起7个工作日内，以书面形式向招标方提出质疑。质疑投标人对招标方的答复不满意或者招标方未在规定的时间内做出答复的，可以在答复期满后十五个工作日内向采购监督管理部门投诉。质疑函范本、投诉范本请到浙江政府采购网下载专区下载。</w:t>
      </w:r>
    </w:p>
    <w:p>
      <w:pPr>
        <w:pStyle w:val="22"/>
        <w:numPr>
          <w:ilvl w:val="0"/>
          <w:numId w:val="3"/>
        </w:numPr>
        <w:tabs>
          <w:tab w:val="left" w:pos="284"/>
          <w:tab w:val="left" w:pos="993"/>
        </w:tabs>
        <w:suppressAutoHyphens/>
        <w:spacing w:line="360" w:lineRule="auto"/>
        <w:ind w:firstLineChars="0"/>
        <w:rPr>
          <w:rFonts w:asciiTheme="minorEastAsia" w:hAnsiTheme="minorEastAsia"/>
          <w:b/>
          <w:sz w:val="28"/>
          <w:szCs w:val="28"/>
          <w:lang w:eastAsia="zh-CN"/>
        </w:rPr>
      </w:pPr>
      <w:bookmarkStart w:id="23" w:name="_Toc35393636"/>
      <w:bookmarkStart w:id="24" w:name="_Toc35393805"/>
      <w:bookmarkStart w:id="25" w:name="_Toc28359095"/>
      <w:bookmarkStart w:id="26" w:name="_Toc28359018"/>
      <w:r>
        <w:rPr>
          <w:rFonts w:hint="eastAsia" w:asciiTheme="minorEastAsia" w:hAnsiTheme="minorEastAsia"/>
          <w:b/>
          <w:sz w:val="28"/>
          <w:szCs w:val="28"/>
          <w:lang w:eastAsia="zh-CN"/>
        </w:rPr>
        <w:t>凡对本次采购提出询问、质疑、投诉，请按</w:t>
      </w:r>
      <w:r>
        <w:rPr>
          <w:rFonts w:asciiTheme="minorEastAsia" w:hAnsiTheme="minorEastAsia"/>
          <w:b/>
          <w:sz w:val="28"/>
          <w:szCs w:val="28"/>
          <w:lang w:eastAsia="zh-CN"/>
        </w:rPr>
        <w:t>以下方式</w:t>
      </w:r>
      <w:r>
        <w:rPr>
          <w:rFonts w:hint="eastAsia" w:asciiTheme="minorEastAsia" w:hAnsiTheme="minorEastAsia"/>
          <w:b/>
          <w:sz w:val="28"/>
          <w:szCs w:val="28"/>
          <w:lang w:eastAsia="zh-CN"/>
        </w:rPr>
        <w:t>联系</w:t>
      </w:r>
      <w:bookmarkEnd w:id="23"/>
      <w:bookmarkEnd w:id="24"/>
      <w:bookmarkEnd w:id="25"/>
      <w:bookmarkEnd w:id="26"/>
      <w:bookmarkStart w:id="27" w:name="_Toc28359019"/>
      <w:bookmarkStart w:id="28" w:name="_Toc28359096"/>
      <w:bookmarkStart w:id="29" w:name="_Toc35393806"/>
      <w:bookmarkStart w:id="30" w:name="_Toc35393637"/>
    </w:p>
    <w:bookmarkEnd w:id="27"/>
    <w:bookmarkEnd w:id="28"/>
    <w:bookmarkEnd w:id="29"/>
    <w:bookmarkEnd w:id="30"/>
    <w:p>
      <w:pPr>
        <w:pStyle w:val="22"/>
        <w:numPr>
          <w:ilvl w:val="0"/>
          <w:numId w:val="11"/>
        </w:numPr>
        <w:shd w:val="clear" w:color="auto" w:fill="FFFFFF"/>
        <w:tabs>
          <w:tab w:val="left" w:pos="284"/>
        </w:tabs>
        <w:spacing w:line="360" w:lineRule="auto"/>
        <w:ind w:firstLineChars="0"/>
        <w:rPr>
          <w:rFonts w:cs="宋体" w:asciiTheme="minorEastAsia" w:hAnsiTheme="minorEastAsia"/>
        </w:rPr>
      </w:pPr>
      <w:r>
        <w:rPr>
          <w:rFonts w:hint="eastAsia" w:cs="宋体" w:asciiTheme="minorEastAsia" w:hAnsiTheme="minorEastAsia"/>
        </w:rPr>
        <w:t>采购方联系方式</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联系部门：嘉兴市第一医院招标采购中心</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 xml:space="preserve">联系人：  </w:t>
      </w:r>
      <w:r>
        <w:rPr>
          <w:rFonts w:hint="eastAsia" w:cs="宋体" w:asciiTheme="minorEastAsia" w:hAnsiTheme="minorEastAsia" w:eastAsiaTheme="minorEastAsia"/>
          <w:sz w:val="24"/>
          <w:lang w:val="en-US" w:eastAsia="zh-CN"/>
        </w:rPr>
        <w:t>全</w:t>
      </w:r>
      <w:r>
        <w:rPr>
          <w:rFonts w:hint="eastAsia" w:cs="宋体" w:asciiTheme="minorEastAsia" w:hAnsiTheme="minorEastAsia" w:eastAsiaTheme="minorEastAsia"/>
          <w:sz w:val="24"/>
        </w:rPr>
        <w:t>主任</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联系电话：0573-89990791</w:t>
      </w:r>
    </w:p>
    <w:p>
      <w:pPr>
        <w:pStyle w:val="22"/>
        <w:numPr>
          <w:ilvl w:val="0"/>
          <w:numId w:val="11"/>
        </w:numPr>
        <w:shd w:val="clear" w:color="auto" w:fill="FFFFFF"/>
        <w:tabs>
          <w:tab w:val="left" w:pos="284"/>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院内招标采购监督管理部门</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嘉兴市第一医院纪检监察室</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联系电话：0573-82519888</w:t>
      </w:r>
    </w:p>
    <w:p>
      <w:pPr>
        <w:widowControl/>
        <w:jc w:val="left"/>
        <w:rPr>
          <w:rFonts w:asciiTheme="minorEastAsia" w:hAnsiTheme="minorEastAsia" w:eastAsiaTheme="minorEastAsia"/>
          <w:sz w:val="24"/>
          <w:szCs w:val="24"/>
        </w:rPr>
      </w:pPr>
      <w:r>
        <w:rPr>
          <w:rFonts w:asciiTheme="minorEastAsia" w:hAnsiTheme="minorEastAsia" w:eastAsiaTheme="minorEastAsia"/>
          <w:szCs w:val="24"/>
        </w:rPr>
        <w:br w:type="page"/>
      </w:r>
    </w:p>
    <w:p>
      <w:pPr>
        <w:pStyle w:val="22"/>
        <w:numPr>
          <w:ilvl w:val="0"/>
          <w:numId w:val="2"/>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rPr>
        <w:t xml:space="preserve">  投标人须知</w:t>
      </w:r>
    </w:p>
    <w:p>
      <w:pPr>
        <w:widowControl/>
        <w:tabs>
          <w:tab w:val="left" w:pos="284"/>
          <w:tab w:val="left" w:pos="993"/>
        </w:tabs>
        <w:snapToGrid w:val="0"/>
        <w:rPr>
          <w:rFonts w:asciiTheme="minorEastAsia" w:hAnsiTheme="minorEastAsia" w:eastAsiaTheme="minorEastAsia"/>
          <w:sz w:val="30"/>
        </w:rPr>
      </w:pPr>
      <w:r>
        <w:rPr>
          <w:rFonts w:asciiTheme="minorEastAsia" w:hAnsiTheme="minorEastAsia" w:eastAsiaTheme="minorEastAsia"/>
          <w:sz w:val="30"/>
          <w:lang w:eastAsia="zh-TW"/>
        </w:rPr>
        <w:t>前附表</w:t>
      </w:r>
    </w:p>
    <w:tbl>
      <w:tblPr>
        <w:tblStyle w:val="14"/>
        <w:tblW w:w="9751" w:type="dxa"/>
        <w:jc w:val="center"/>
        <w:tblLayout w:type="fixed"/>
        <w:tblCellMar>
          <w:top w:w="0" w:type="dxa"/>
          <w:left w:w="0" w:type="dxa"/>
          <w:bottom w:w="0" w:type="dxa"/>
          <w:right w:w="0" w:type="dxa"/>
        </w:tblCellMar>
      </w:tblPr>
      <w:tblGrid>
        <w:gridCol w:w="774"/>
        <w:gridCol w:w="1920"/>
        <w:gridCol w:w="7057"/>
      </w:tblGrid>
      <w:tr>
        <w:tblPrEx>
          <w:tblCellMar>
            <w:top w:w="0" w:type="dxa"/>
            <w:left w:w="0" w:type="dxa"/>
            <w:bottom w:w="0" w:type="dxa"/>
            <w:right w:w="0" w:type="dxa"/>
          </w:tblCellMar>
        </w:tblPrEx>
        <w:trPr>
          <w:trHeight w:val="463" w:hRule="atLeast"/>
          <w:jc w:val="center"/>
        </w:trPr>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92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  容</w:t>
            </w:r>
          </w:p>
        </w:tc>
        <w:tc>
          <w:tcPr>
            <w:tcW w:w="705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ind w:firstLine="168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要    求</w:t>
            </w:r>
          </w:p>
        </w:tc>
      </w:tr>
      <w:tr>
        <w:tblPrEx>
          <w:tblCellMar>
            <w:top w:w="0" w:type="dxa"/>
            <w:left w:w="0" w:type="dxa"/>
            <w:bottom w:w="0" w:type="dxa"/>
            <w:right w:w="0" w:type="dxa"/>
          </w:tblCellMar>
        </w:tblPrEx>
        <w:trPr>
          <w:trHeight w:val="321" w:hRule="atLeast"/>
          <w:jc w:val="center"/>
        </w:trPr>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92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705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kern w:val="2"/>
                <w:sz w:val="24"/>
                <w:szCs w:val="24"/>
                <w:lang w:eastAsia="zh-CN"/>
              </w:rPr>
              <w:t>嘉兴市第一医院IDC机房维保服务</w:t>
            </w:r>
          </w:p>
        </w:tc>
      </w:tr>
      <w:tr>
        <w:tblPrEx>
          <w:tblCellMar>
            <w:top w:w="0" w:type="dxa"/>
            <w:left w:w="0" w:type="dxa"/>
            <w:bottom w:w="0" w:type="dxa"/>
            <w:right w:w="0" w:type="dxa"/>
          </w:tblCellMar>
        </w:tblPrEx>
        <w:trPr>
          <w:trHeight w:val="1752" w:hRule="atLeast"/>
          <w:jc w:val="center"/>
        </w:trPr>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p>
        </w:tc>
        <w:tc>
          <w:tcPr>
            <w:tcW w:w="192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招标人发出招标文件澄清或者修改的截止时间和方式</w:t>
            </w:r>
          </w:p>
        </w:tc>
        <w:tc>
          <w:tcPr>
            <w:tcW w:w="705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截止时间：</w:t>
            </w:r>
            <w:r>
              <w:rPr>
                <w:rFonts w:hint="eastAsia" w:asciiTheme="minorEastAsia" w:hAnsiTheme="minorEastAsia" w:eastAsiaTheme="minorEastAsia" w:cstheme="minorEastAsia"/>
                <w:sz w:val="24"/>
                <w:szCs w:val="24"/>
                <w:lang w:eastAsia="zh-CN"/>
              </w:rPr>
              <w:t>2023年1</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月</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lang w:eastAsia="zh-CN"/>
              </w:rPr>
              <w:t>日 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:00</w:t>
            </w:r>
          </w:p>
          <w:p>
            <w:pPr>
              <w:widowControl/>
              <w:tabs>
                <w:tab w:val="left" w:pos="284"/>
                <w:tab w:val="left" w:pos="993"/>
              </w:tabs>
              <w:snapToGrid w:val="0"/>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发出澄清或者修改的方式：书面方式（盖章后扫描发邮件至各投标人邮箱）</w:t>
            </w:r>
          </w:p>
        </w:tc>
      </w:tr>
      <w:tr>
        <w:tblPrEx>
          <w:tblCellMar>
            <w:top w:w="0" w:type="dxa"/>
            <w:left w:w="0" w:type="dxa"/>
            <w:bottom w:w="0" w:type="dxa"/>
            <w:right w:w="0" w:type="dxa"/>
          </w:tblCellMar>
        </w:tblPrEx>
        <w:trPr>
          <w:trHeight w:val="1422" w:hRule="atLeast"/>
          <w:jc w:val="center"/>
        </w:trPr>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p>
        </w:tc>
        <w:tc>
          <w:tcPr>
            <w:tcW w:w="192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both"/>
              <w:rPr>
                <w:rFonts w:hint="eastAsia" w:asciiTheme="minorEastAsia" w:hAnsiTheme="minorEastAsia" w:eastAsiaTheme="minorEastAsia" w:cstheme="minorEastAsia"/>
                <w:sz w:val="24"/>
                <w:szCs w:val="24"/>
                <w:lang w:eastAsia="zh-TW"/>
              </w:rPr>
            </w:pPr>
            <w:r>
              <w:rPr>
                <w:rFonts w:hint="eastAsia" w:asciiTheme="minorEastAsia" w:hAnsiTheme="minorEastAsia" w:eastAsiaTheme="minorEastAsia" w:cstheme="minorEastAsia"/>
                <w:sz w:val="24"/>
                <w:szCs w:val="24"/>
                <w:lang w:eastAsia="zh-TW"/>
              </w:rPr>
              <w:t>投标人确认收到澄清或者修改的时间和方式</w:t>
            </w:r>
          </w:p>
        </w:tc>
        <w:tc>
          <w:tcPr>
            <w:tcW w:w="705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jc w:val="both"/>
              <w:rPr>
                <w:rFonts w:hint="eastAsia" w:asciiTheme="minorEastAsia" w:hAnsiTheme="minorEastAsia" w:eastAsiaTheme="minorEastAsia" w:cstheme="minorEastAsia"/>
                <w:sz w:val="24"/>
                <w:szCs w:val="24"/>
                <w:lang w:eastAsia="zh-TW"/>
              </w:rPr>
            </w:pPr>
            <w:r>
              <w:rPr>
                <w:rFonts w:hint="eastAsia" w:asciiTheme="minorEastAsia" w:hAnsiTheme="minorEastAsia" w:eastAsiaTheme="minorEastAsia" w:cstheme="minorEastAsia"/>
                <w:sz w:val="24"/>
                <w:szCs w:val="24"/>
                <w:lang w:eastAsia="zh-TW"/>
              </w:rPr>
              <w:t>投标人在收到澄清后24小时内以书面方式（回执盖章后扫描发邮件至jxyyzbcgzx@163.com）确认已经收到该澄清。24小时后未确认的，视为已收到招标文件澄清。</w:t>
            </w:r>
          </w:p>
        </w:tc>
      </w:tr>
      <w:tr>
        <w:tblPrEx>
          <w:tblCellMar>
            <w:top w:w="0" w:type="dxa"/>
            <w:left w:w="0" w:type="dxa"/>
            <w:bottom w:w="0" w:type="dxa"/>
            <w:right w:w="0" w:type="dxa"/>
          </w:tblCellMar>
        </w:tblPrEx>
        <w:trPr>
          <w:trHeight w:val="1330" w:hRule="atLeast"/>
          <w:jc w:val="center"/>
        </w:trPr>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p>
        </w:tc>
        <w:tc>
          <w:tcPr>
            <w:tcW w:w="192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投标文件组成</w:t>
            </w:r>
          </w:p>
        </w:tc>
        <w:tc>
          <w:tcPr>
            <w:tcW w:w="705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TW"/>
              </w:rPr>
              <w:t>投标文件组成：投标文件由</w:t>
            </w:r>
            <w:r>
              <w:rPr>
                <w:rFonts w:hint="eastAsia" w:asciiTheme="minorEastAsia" w:hAnsiTheme="minorEastAsia" w:eastAsiaTheme="minorEastAsia" w:cstheme="minorEastAsia"/>
                <w:sz w:val="24"/>
                <w:szCs w:val="24"/>
              </w:rPr>
              <w:t>资信商务及技术文件、投标报价文件两部分</w:t>
            </w:r>
            <w:r>
              <w:rPr>
                <w:rFonts w:hint="eastAsia" w:asciiTheme="minorEastAsia" w:hAnsiTheme="minorEastAsia" w:eastAsiaTheme="minorEastAsia" w:cstheme="minorEastAsia"/>
                <w:sz w:val="24"/>
                <w:szCs w:val="24"/>
                <w:lang w:eastAsia="zh-TW"/>
              </w:rPr>
              <w:t>组成（其中：资信商务</w:t>
            </w:r>
            <w:r>
              <w:rPr>
                <w:rFonts w:hint="eastAsia" w:asciiTheme="minorEastAsia" w:hAnsiTheme="minorEastAsia" w:eastAsiaTheme="minorEastAsia" w:cstheme="minorEastAsia"/>
                <w:sz w:val="24"/>
                <w:szCs w:val="24"/>
              </w:rPr>
              <w:t>及</w:t>
            </w:r>
            <w:r>
              <w:rPr>
                <w:rFonts w:hint="eastAsia" w:asciiTheme="minorEastAsia" w:hAnsiTheme="minorEastAsia" w:eastAsiaTheme="minorEastAsia" w:cstheme="minorEastAsia"/>
                <w:sz w:val="24"/>
                <w:szCs w:val="24"/>
                <w:lang w:eastAsia="zh-TW"/>
              </w:rPr>
              <w:t>技术文件正本</w:t>
            </w:r>
            <w:r>
              <w:rPr>
                <w:rFonts w:hint="eastAsia" w:asciiTheme="minorEastAsia" w:hAnsiTheme="minorEastAsia" w:eastAsiaTheme="minorEastAsia" w:cstheme="minorEastAsia"/>
                <w:sz w:val="24"/>
                <w:szCs w:val="24"/>
              </w:rPr>
              <w:t xml:space="preserve">1 </w:t>
            </w:r>
            <w:r>
              <w:rPr>
                <w:rFonts w:hint="eastAsia" w:asciiTheme="minorEastAsia" w:hAnsiTheme="minorEastAsia" w:eastAsiaTheme="minorEastAsia" w:cstheme="minorEastAsia"/>
                <w:sz w:val="24"/>
                <w:szCs w:val="24"/>
                <w:lang w:eastAsia="zh-TW"/>
              </w:rPr>
              <w:t>份，副本</w:t>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TW"/>
              </w:rPr>
              <w:t>份；报价文件正本</w:t>
            </w:r>
            <w:r>
              <w:rPr>
                <w:rFonts w:hint="eastAsia" w:asciiTheme="minorEastAsia" w:hAnsiTheme="minorEastAsia" w:eastAsiaTheme="minorEastAsia" w:cstheme="minorEastAsia"/>
                <w:sz w:val="24"/>
                <w:szCs w:val="24"/>
              </w:rPr>
              <w:t xml:space="preserve">1 </w:t>
            </w:r>
            <w:r>
              <w:rPr>
                <w:rFonts w:hint="eastAsia" w:asciiTheme="minorEastAsia" w:hAnsiTheme="minorEastAsia" w:eastAsiaTheme="minorEastAsia" w:cstheme="minorEastAsia"/>
                <w:sz w:val="24"/>
                <w:szCs w:val="24"/>
                <w:lang w:eastAsia="zh-TW"/>
              </w:rPr>
              <w:t>份，副本</w:t>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TW"/>
              </w:rPr>
              <w:t>份，单独密封）。</w:t>
            </w:r>
          </w:p>
        </w:tc>
      </w:tr>
      <w:tr>
        <w:tblPrEx>
          <w:tblCellMar>
            <w:top w:w="0" w:type="dxa"/>
            <w:left w:w="0" w:type="dxa"/>
            <w:bottom w:w="0" w:type="dxa"/>
            <w:right w:w="0" w:type="dxa"/>
          </w:tblCellMar>
        </w:tblPrEx>
        <w:trPr>
          <w:trHeight w:val="833" w:hRule="atLeast"/>
          <w:jc w:val="center"/>
        </w:trPr>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5</w:t>
            </w:r>
          </w:p>
        </w:tc>
        <w:tc>
          <w:tcPr>
            <w:tcW w:w="192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中标结果公告</w:t>
            </w:r>
          </w:p>
        </w:tc>
        <w:tc>
          <w:tcPr>
            <w:tcW w:w="705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TW"/>
              </w:rPr>
              <w:t>评标结束后</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TW"/>
              </w:rPr>
              <w:t>个工作日内在</w:t>
            </w:r>
            <w:r>
              <w:rPr>
                <w:rFonts w:hint="eastAsia" w:asciiTheme="minorEastAsia" w:hAnsiTheme="minorEastAsia" w:eastAsiaTheme="minorEastAsia" w:cstheme="minorEastAsia"/>
                <w:sz w:val="24"/>
                <w:szCs w:val="24"/>
              </w:rPr>
              <w:t>嘉兴市第一医院外网（http://www.jxdyyy.com）公告</w:t>
            </w:r>
            <w:r>
              <w:rPr>
                <w:rFonts w:hint="eastAsia" w:asciiTheme="minorEastAsia" w:hAnsiTheme="minorEastAsia" w:eastAsiaTheme="minorEastAsia" w:cstheme="minorEastAsia"/>
                <w:sz w:val="24"/>
                <w:szCs w:val="24"/>
                <w:lang w:eastAsia="zh-TW"/>
              </w:rPr>
              <w:t>，公告期为</w:t>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TW"/>
              </w:rPr>
              <w:t>个工作日。</w:t>
            </w:r>
          </w:p>
        </w:tc>
      </w:tr>
      <w:tr>
        <w:tblPrEx>
          <w:tblCellMar>
            <w:top w:w="0" w:type="dxa"/>
            <w:left w:w="0" w:type="dxa"/>
            <w:bottom w:w="0" w:type="dxa"/>
            <w:right w:w="0" w:type="dxa"/>
          </w:tblCellMar>
        </w:tblPrEx>
        <w:trPr>
          <w:trHeight w:val="1797" w:hRule="atLeast"/>
          <w:jc w:val="center"/>
        </w:trPr>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6</w:t>
            </w:r>
          </w:p>
        </w:tc>
        <w:tc>
          <w:tcPr>
            <w:tcW w:w="192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投标截止时间与投标文件递交地点</w:t>
            </w:r>
          </w:p>
        </w:tc>
        <w:tc>
          <w:tcPr>
            <w:tcW w:w="705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60" w:lineRule="auto"/>
              <w:jc w:val="both"/>
              <w:outlineLvl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TW"/>
              </w:rPr>
              <w:t>投标截止日期和时间：</w:t>
            </w:r>
            <w:r>
              <w:rPr>
                <w:rFonts w:hint="eastAsia" w:asciiTheme="minorEastAsia" w:hAnsiTheme="minorEastAsia" w:eastAsiaTheme="minorEastAsia"/>
                <w:b/>
                <w:bCs/>
                <w:kern w:val="2"/>
                <w:sz w:val="24"/>
                <w:szCs w:val="24"/>
                <w:lang w:eastAsia="zh-CN"/>
              </w:rPr>
              <w:t>2023年1</w:t>
            </w:r>
            <w:r>
              <w:rPr>
                <w:rFonts w:hint="eastAsia" w:asciiTheme="minorEastAsia" w:hAnsiTheme="minorEastAsia" w:eastAsiaTheme="minorEastAsia"/>
                <w:b/>
                <w:bCs/>
                <w:kern w:val="2"/>
                <w:sz w:val="24"/>
                <w:szCs w:val="24"/>
                <w:lang w:val="en-US" w:eastAsia="zh-CN"/>
              </w:rPr>
              <w:t>1</w:t>
            </w:r>
            <w:r>
              <w:rPr>
                <w:rFonts w:hint="eastAsia" w:asciiTheme="minorEastAsia" w:hAnsiTheme="minorEastAsia" w:eastAsiaTheme="minorEastAsia"/>
                <w:b/>
                <w:bCs/>
                <w:kern w:val="2"/>
                <w:sz w:val="24"/>
                <w:szCs w:val="24"/>
                <w:lang w:eastAsia="zh-CN"/>
              </w:rPr>
              <w:t>月</w:t>
            </w:r>
            <w:r>
              <w:rPr>
                <w:rFonts w:hint="eastAsia" w:asciiTheme="minorEastAsia" w:hAnsiTheme="minorEastAsia" w:eastAsiaTheme="minorEastAsia"/>
                <w:b/>
                <w:bCs/>
                <w:kern w:val="2"/>
                <w:sz w:val="24"/>
                <w:szCs w:val="24"/>
                <w:lang w:val="en-US" w:eastAsia="zh-CN"/>
              </w:rPr>
              <w:t>9</w:t>
            </w:r>
            <w:r>
              <w:rPr>
                <w:rFonts w:hint="eastAsia" w:asciiTheme="minorEastAsia" w:hAnsiTheme="minorEastAsia" w:eastAsiaTheme="minorEastAsia"/>
                <w:b/>
                <w:bCs/>
                <w:kern w:val="2"/>
                <w:sz w:val="24"/>
                <w:szCs w:val="24"/>
                <w:lang w:eastAsia="zh-CN"/>
              </w:rPr>
              <w:t>日 14:00</w:t>
            </w:r>
          </w:p>
          <w:p>
            <w:pPr>
              <w:tabs>
                <w:tab w:val="left" w:pos="284"/>
                <w:tab w:val="left" w:pos="993"/>
              </w:tabs>
              <w:spacing w:line="360" w:lineRule="auto"/>
              <w:jc w:val="both"/>
              <w:rPr>
                <w:rFonts w:hint="eastAsia" w:asciiTheme="minorEastAsia" w:hAnsiTheme="minorEastAsia" w:eastAsiaTheme="minorEastAsia" w:cstheme="minorEastAsia"/>
                <w:sz w:val="24"/>
                <w:szCs w:val="24"/>
                <w:lang w:eastAsia="zh-TW"/>
              </w:rPr>
            </w:pPr>
            <w:r>
              <w:rPr>
                <w:rFonts w:hint="eastAsia" w:asciiTheme="minorEastAsia" w:hAnsiTheme="minorEastAsia" w:eastAsiaTheme="minorEastAsia" w:cstheme="minorEastAsia"/>
                <w:sz w:val="24"/>
                <w:szCs w:val="24"/>
                <w:lang w:eastAsia="zh-TW"/>
              </w:rPr>
              <w:t>投标文件递交地点：嘉兴市中环南路1882号嘉兴市第一医院5号楼3楼阳光会议室</w:t>
            </w:r>
          </w:p>
          <w:p>
            <w:pPr>
              <w:widowControl/>
              <w:tabs>
                <w:tab w:val="left" w:pos="284"/>
                <w:tab w:val="left" w:pos="993"/>
              </w:tabs>
              <w:autoSpaceDE w:val="0"/>
              <w:autoSpaceDN w:val="0"/>
              <w:snapToGrid w:val="0"/>
              <w:spacing w:line="360" w:lineRule="auto"/>
              <w:jc w:val="both"/>
              <w:rPr>
                <w:rFonts w:hint="eastAsia" w:asciiTheme="minorEastAsia" w:hAnsiTheme="minorEastAsia" w:eastAsiaTheme="minorEastAsia" w:cstheme="minorEastAsia"/>
                <w:sz w:val="24"/>
                <w:szCs w:val="24"/>
                <w:lang w:eastAsia="zh-TW"/>
              </w:rPr>
            </w:pPr>
            <w:r>
              <w:rPr>
                <w:rFonts w:hint="eastAsia" w:asciiTheme="minorEastAsia" w:hAnsiTheme="minorEastAsia" w:eastAsiaTheme="minorEastAsia" w:cstheme="minorEastAsia"/>
                <w:sz w:val="24"/>
                <w:szCs w:val="24"/>
                <w:lang w:eastAsia="zh-TW"/>
              </w:rPr>
              <w:t>本特别事项与招标文件其它内容不一致的，以本特别事项为准。</w:t>
            </w:r>
          </w:p>
        </w:tc>
      </w:tr>
      <w:tr>
        <w:tblPrEx>
          <w:tblCellMar>
            <w:top w:w="0" w:type="dxa"/>
            <w:left w:w="0" w:type="dxa"/>
            <w:bottom w:w="0" w:type="dxa"/>
            <w:right w:w="0" w:type="dxa"/>
          </w:tblCellMar>
        </w:tblPrEx>
        <w:trPr>
          <w:trHeight w:val="1300" w:hRule="atLeast"/>
          <w:jc w:val="center"/>
        </w:trPr>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7</w:t>
            </w:r>
          </w:p>
        </w:tc>
        <w:tc>
          <w:tcPr>
            <w:tcW w:w="192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TW"/>
              </w:rPr>
              <w:t>开标时间与地点</w:t>
            </w:r>
          </w:p>
        </w:tc>
        <w:tc>
          <w:tcPr>
            <w:tcW w:w="705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60" w:lineRule="auto"/>
              <w:jc w:val="both"/>
              <w:outlineLvl w:val="0"/>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sz w:val="24"/>
                <w:szCs w:val="24"/>
              </w:rPr>
              <w:t>开标时间</w:t>
            </w:r>
            <w:r>
              <w:rPr>
                <w:rFonts w:hint="eastAsia" w:asciiTheme="minorEastAsia" w:hAnsiTheme="minorEastAsia" w:eastAsiaTheme="minorEastAsia" w:cstheme="minorEastAsia"/>
                <w:b/>
                <w:sz w:val="24"/>
                <w:szCs w:val="24"/>
                <w:lang w:eastAsia="zh-TW"/>
              </w:rPr>
              <w:t>：</w:t>
            </w:r>
            <w:r>
              <w:rPr>
                <w:rFonts w:hint="eastAsia" w:asciiTheme="minorEastAsia" w:hAnsiTheme="minorEastAsia" w:eastAsiaTheme="minorEastAsia"/>
                <w:b/>
                <w:bCs/>
                <w:kern w:val="2"/>
                <w:sz w:val="24"/>
                <w:szCs w:val="24"/>
                <w:lang w:eastAsia="zh-CN"/>
              </w:rPr>
              <w:t>2023年1</w:t>
            </w:r>
            <w:r>
              <w:rPr>
                <w:rFonts w:hint="eastAsia" w:asciiTheme="minorEastAsia" w:hAnsiTheme="minorEastAsia" w:eastAsiaTheme="minorEastAsia"/>
                <w:b/>
                <w:bCs/>
                <w:kern w:val="2"/>
                <w:sz w:val="24"/>
                <w:szCs w:val="24"/>
                <w:lang w:val="en-US" w:eastAsia="zh-CN"/>
              </w:rPr>
              <w:t>1</w:t>
            </w:r>
            <w:r>
              <w:rPr>
                <w:rFonts w:hint="eastAsia" w:asciiTheme="minorEastAsia" w:hAnsiTheme="minorEastAsia" w:eastAsiaTheme="minorEastAsia"/>
                <w:b/>
                <w:bCs/>
                <w:kern w:val="2"/>
                <w:sz w:val="24"/>
                <w:szCs w:val="24"/>
                <w:lang w:eastAsia="zh-CN"/>
              </w:rPr>
              <w:t>月</w:t>
            </w:r>
            <w:r>
              <w:rPr>
                <w:rFonts w:hint="eastAsia" w:asciiTheme="minorEastAsia" w:hAnsiTheme="minorEastAsia" w:eastAsiaTheme="minorEastAsia"/>
                <w:b/>
                <w:bCs/>
                <w:kern w:val="2"/>
                <w:sz w:val="24"/>
                <w:szCs w:val="24"/>
                <w:lang w:val="en-US" w:eastAsia="zh-CN"/>
              </w:rPr>
              <w:t>9</w:t>
            </w:r>
            <w:r>
              <w:rPr>
                <w:rFonts w:hint="eastAsia" w:asciiTheme="minorEastAsia" w:hAnsiTheme="minorEastAsia" w:eastAsiaTheme="minorEastAsia"/>
                <w:b/>
                <w:bCs/>
                <w:kern w:val="2"/>
                <w:sz w:val="24"/>
                <w:szCs w:val="24"/>
                <w:lang w:eastAsia="zh-CN"/>
              </w:rPr>
              <w:t>日 14:00</w:t>
            </w:r>
          </w:p>
          <w:p>
            <w:pPr>
              <w:tabs>
                <w:tab w:val="left" w:pos="284"/>
                <w:tab w:val="left" w:pos="993"/>
              </w:tabs>
              <w:spacing w:line="360" w:lineRule="auto"/>
              <w:jc w:val="both"/>
              <w:rPr>
                <w:rFonts w:hint="eastAsia" w:asciiTheme="minorEastAsia" w:hAnsiTheme="minorEastAsia" w:eastAsiaTheme="minorEastAsia" w:cstheme="minorEastAsia"/>
                <w:sz w:val="24"/>
                <w:szCs w:val="24"/>
                <w:lang w:eastAsia="zh-TW"/>
              </w:rPr>
            </w:pPr>
            <w:r>
              <w:rPr>
                <w:rFonts w:hint="eastAsia" w:asciiTheme="minorEastAsia" w:hAnsiTheme="minorEastAsia" w:eastAsiaTheme="minorEastAsia" w:cstheme="minorEastAsia"/>
                <w:sz w:val="24"/>
                <w:szCs w:val="24"/>
              </w:rPr>
              <w:t>地点</w:t>
            </w:r>
            <w:r>
              <w:rPr>
                <w:rFonts w:hint="eastAsia" w:asciiTheme="minorEastAsia" w:hAnsiTheme="minorEastAsia" w:eastAsiaTheme="minorEastAsia" w:cstheme="minorEastAsia"/>
                <w:sz w:val="24"/>
                <w:szCs w:val="24"/>
                <w:lang w:eastAsia="zh-TW"/>
              </w:rPr>
              <w:t>：嘉兴市中环南路1882号嘉兴市第一医院5号楼3楼阳光会议室</w:t>
            </w:r>
          </w:p>
        </w:tc>
      </w:tr>
      <w:tr>
        <w:tblPrEx>
          <w:tblCellMar>
            <w:top w:w="0" w:type="dxa"/>
            <w:left w:w="0" w:type="dxa"/>
            <w:bottom w:w="0" w:type="dxa"/>
            <w:right w:w="0" w:type="dxa"/>
          </w:tblCellMar>
        </w:tblPrEx>
        <w:trPr>
          <w:trHeight w:val="1195" w:hRule="atLeast"/>
          <w:jc w:val="center"/>
        </w:trPr>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8</w:t>
            </w:r>
          </w:p>
        </w:tc>
        <w:tc>
          <w:tcPr>
            <w:tcW w:w="192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60" w:lineRule="auto"/>
              <w:jc w:val="both"/>
              <w:rPr>
                <w:rFonts w:hint="eastAsia" w:asciiTheme="minorEastAsia" w:hAnsiTheme="minorEastAsia" w:eastAsiaTheme="minorEastAsia" w:cstheme="minorEastAsia"/>
                <w:sz w:val="24"/>
                <w:szCs w:val="24"/>
                <w:lang w:eastAsia="zh-TW"/>
              </w:rPr>
            </w:pPr>
            <w:r>
              <w:rPr>
                <w:rFonts w:hint="eastAsia" w:asciiTheme="minorEastAsia" w:hAnsiTheme="minorEastAsia" w:eastAsiaTheme="minorEastAsia" w:cstheme="minorEastAsia"/>
                <w:sz w:val="24"/>
                <w:szCs w:val="24"/>
                <w:lang w:eastAsia="zh-TW"/>
              </w:rPr>
              <w:t>中标候选人推荐原则</w:t>
            </w:r>
          </w:p>
        </w:tc>
        <w:tc>
          <w:tcPr>
            <w:tcW w:w="705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60" w:lineRule="auto"/>
              <w:jc w:val="both"/>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TW"/>
              </w:rPr>
              <w:t>评标委员会依据综合打分结果进行排序</w:t>
            </w:r>
            <w:r>
              <w:rPr>
                <w:rFonts w:hint="eastAsia" w:asciiTheme="minorEastAsia" w:hAnsiTheme="minorEastAsia" w:eastAsiaTheme="minorEastAsia" w:cstheme="minorEastAsia"/>
                <w:sz w:val="24"/>
                <w:szCs w:val="24"/>
              </w:rPr>
              <w:t>；</w:t>
            </w:r>
          </w:p>
          <w:p>
            <w:pPr>
              <w:pStyle w:val="17"/>
              <w:widowControl w:val="0"/>
              <w:snapToGrid/>
              <w:spacing w:line="360" w:lineRule="auto"/>
              <w:ind w:firstLine="0"/>
              <w:jc w:val="both"/>
              <w:rPr>
                <w:rFonts w:hint="eastAsia" w:asciiTheme="minorEastAsia" w:hAnsiTheme="minorEastAsia" w:eastAsiaTheme="minorEastAsia" w:cstheme="minorEastAsia"/>
                <w:sz w:val="24"/>
                <w:szCs w:val="24"/>
                <w:lang w:eastAsia="zh-TW"/>
              </w:rPr>
            </w:pPr>
            <w:r>
              <w:rPr>
                <w:rFonts w:hint="eastAsia" w:asciiTheme="minorEastAsia" w:hAnsiTheme="minorEastAsia" w:eastAsiaTheme="minorEastAsia" w:cstheme="minorEastAsia"/>
                <w:sz w:val="24"/>
                <w:szCs w:val="24"/>
                <w:lang w:eastAsia="zh-TW"/>
              </w:rPr>
              <w:t>评标委员会在评标报告中推荐综合得分由高到底排名前3名的为中标候选人。</w:t>
            </w:r>
          </w:p>
        </w:tc>
      </w:tr>
      <w:tr>
        <w:tblPrEx>
          <w:tblCellMar>
            <w:top w:w="0" w:type="dxa"/>
            <w:left w:w="0" w:type="dxa"/>
            <w:bottom w:w="0" w:type="dxa"/>
            <w:right w:w="0" w:type="dxa"/>
          </w:tblCellMar>
        </w:tblPrEx>
        <w:trPr>
          <w:trHeight w:val="169" w:hRule="atLeast"/>
          <w:jc w:val="center"/>
        </w:trPr>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9</w:t>
            </w:r>
          </w:p>
        </w:tc>
        <w:tc>
          <w:tcPr>
            <w:tcW w:w="192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60" w:lineRule="auto"/>
              <w:jc w:val="both"/>
              <w:outlineLvl w:val="0"/>
              <w:rPr>
                <w:rFonts w:hint="eastAsia" w:asciiTheme="minorEastAsia" w:hAnsiTheme="minorEastAsia" w:eastAsiaTheme="minorEastAsia" w:cstheme="minorEastAsia"/>
                <w:sz w:val="24"/>
                <w:szCs w:val="24"/>
                <w:lang w:eastAsia="zh-TW"/>
              </w:rPr>
            </w:pPr>
            <w:r>
              <w:rPr>
                <w:rFonts w:hint="eastAsia" w:asciiTheme="minorEastAsia" w:hAnsiTheme="minorEastAsia" w:eastAsiaTheme="minorEastAsia" w:cstheme="minorEastAsia"/>
                <w:sz w:val="24"/>
                <w:szCs w:val="24"/>
                <w:lang w:eastAsia="zh-TW"/>
              </w:rPr>
              <w:t>中标人确定</w:t>
            </w:r>
          </w:p>
        </w:tc>
        <w:tc>
          <w:tcPr>
            <w:tcW w:w="705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60" w:lineRule="auto"/>
              <w:jc w:val="both"/>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TW"/>
              </w:rPr>
              <w:t>招标人根据评标委员会推荐的中标候选人确定综合得分由高到低排名，中标人数量：</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TW"/>
              </w:rPr>
              <w:t>。</w:t>
            </w:r>
          </w:p>
        </w:tc>
      </w:tr>
      <w:tr>
        <w:tblPrEx>
          <w:tblCellMar>
            <w:top w:w="0" w:type="dxa"/>
            <w:left w:w="0" w:type="dxa"/>
            <w:bottom w:w="0" w:type="dxa"/>
            <w:right w:w="0" w:type="dxa"/>
          </w:tblCellMar>
        </w:tblPrEx>
        <w:trPr>
          <w:trHeight w:val="575" w:hRule="atLeast"/>
          <w:jc w:val="center"/>
        </w:trPr>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192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合同签订时间</w:t>
            </w:r>
          </w:p>
        </w:tc>
        <w:tc>
          <w:tcPr>
            <w:tcW w:w="705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成交结果公示期结束后30日内</w:t>
            </w:r>
            <w:r>
              <w:rPr>
                <w:rFonts w:hint="eastAsia" w:asciiTheme="minorEastAsia" w:hAnsiTheme="minorEastAsia" w:eastAsiaTheme="minorEastAsia" w:cstheme="minorEastAsia"/>
                <w:sz w:val="24"/>
                <w:szCs w:val="24"/>
              </w:rPr>
              <w:t>。</w:t>
            </w:r>
          </w:p>
        </w:tc>
      </w:tr>
      <w:tr>
        <w:tblPrEx>
          <w:tblCellMar>
            <w:top w:w="0" w:type="dxa"/>
            <w:left w:w="0" w:type="dxa"/>
            <w:bottom w:w="0" w:type="dxa"/>
            <w:right w:w="0" w:type="dxa"/>
          </w:tblCellMar>
        </w:tblPrEx>
        <w:trPr>
          <w:trHeight w:val="233" w:hRule="atLeast"/>
          <w:jc w:val="center"/>
        </w:trPr>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1</w:t>
            </w:r>
          </w:p>
        </w:tc>
        <w:tc>
          <w:tcPr>
            <w:tcW w:w="192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履约保证金</w:t>
            </w:r>
          </w:p>
        </w:tc>
        <w:tc>
          <w:tcPr>
            <w:tcW w:w="705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tc>
      </w:tr>
      <w:tr>
        <w:tblPrEx>
          <w:tblCellMar>
            <w:top w:w="0" w:type="dxa"/>
            <w:left w:w="0" w:type="dxa"/>
            <w:bottom w:w="0" w:type="dxa"/>
            <w:right w:w="0" w:type="dxa"/>
          </w:tblCellMar>
        </w:tblPrEx>
        <w:trPr>
          <w:trHeight w:val="336" w:hRule="atLeast"/>
          <w:jc w:val="center"/>
        </w:trPr>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p>
        </w:tc>
        <w:tc>
          <w:tcPr>
            <w:tcW w:w="192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交货期</w:t>
            </w:r>
          </w:p>
        </w:tc>
        <w:tc>
          <w:tcPr>
            <w:tcW w:w="705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 w:val="left" w:pos="5370"/>
              </w:tabs>
              <w:spacing w:line="360" w:lineRule="auto"/>
              <w:jc w:val="both"/>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按招标人要求。</w:t>
            </w:r>
          </w:p>
        </w:tc>
      </w:tr>
      <w:tr>
        <w:tblPrEx>
          <w:tblCellMar>
            <w:top w:w="0" w:type="dxa"/>
            <w:left w:w="0" w:type="dxa"/>
            <w:bottom w:w="0" w:type="dxa"/>
            <w:right w:w="0"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13</w:t>
            </w:r>
          </w:p>
        </w:tc>
        <w:tc>
          <w:tcPr>
            <w:tcW w:w="192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付款方式</w:t>
            </w:r>
          </w:p>
        </w:tc>
        <w:tc>
          <w:tcPr>
            <w:tcW w:w="705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7"/>
              <w:spacing w:line="360" w:lineRule="auto"/>
              <w:ind w:left="0" w:leftChars="0" w:firstLine="0" w:firstLineChars="0"/>
              <w:jc w:val="both"/>
              <w:rPr>
                <w:rFonts w:hint="eastAsia" w:eastAsia="宋体" w:asciiTheme="minorEastAsia" w:hAnsiTheme="minorEastAsia" w:cstheme="minorEastAsia"/>
                <w:sz w:val="24"/>
                <w:szCs w:val="24"/>
                <w:lang w:eastAsia="zh-CN"/>
              </w:rPr>
            </w:pPr>
            <w:r>
              <w:rPr>
                <w:rFonts w:hint="eastAsia" w:asciiTheme="minorEastAsia" w:hAnsiTheme="minorEastAsia" w:eastAsiaTheme="minorEastAsia" w:cstheme="minorEastAsia"/>
                <w:color w:val="000000"/>
                <w:sz w:val="24"/>
                <w:szCs w:val="24"/>
                <w:lang w:eastAsia="zh-TW"/>
              </w:rPr>
              <w:t>维保费用按合同签订</w:t>
            </w:r>
            <w:r>
              <w:rPr>
                <w:rFonts w:hint="eastAsia" w:asciiTheme="minorEastAsia" w:hAnsiTheme="minorEastAsia" w:eastAsiaTheme="minorEastAsia" w:cstheme="minorEastAsia"/>
                <w:color w:val="000000"/>
                <w:sz w:val="24"/>
                <w:szCs w:val="24"/>
                <w:lang w:val="en-US" w:eastAsia="zh-CN"/>
              </w:rPr>
              <w:t>完成后</w:t>
            </w:r>
            <w:r>
              <w:rPr>
                <w:rFonts w:hint="eastAsia" w:asciiTheme="minorEastAsia" w:hAnsiTheme="minorEastAsia" w:eastAsiaTheme="minorEastAsia" w:cstheme="minorEastAsia"/>
                <w:color w:val="000000"/>
                <w:sz w:val="24"/>
                <w:szCs w:val="24"/>
                <w:lang w:eastAsia="zh-TW"/>
              </w:rPr>
              <w:t>，</w:t>
            </w:r>
            <w:r>
              <w:rPr>
                <w:rFonts w:hint="eastAsia" w:asciiTheme="minorEastAsia" w:hAnsiTheme="minorEastAsia" w:eastAsiaTheme="minorEastAsia"/>
                <w:sz w:val="24"/>
                <w:szCs w:val="24"/>
                <w:lang w:eastAsia="zh-TW"/>
              </w:rPr>
              <w:t>招标方支付中标方合同总价的</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lang w:eastAsia="zh-TW"/>
              </w:rPr>
              <w:t>0%，</w:t>
            </w:r>
            <w:r>
              <w:rPr>
                <w:rFonts w:hint="eastAsia" w:ascii="宋体" w:hAnsi="宋体"/>
                <w:sz w:val="24"/>
                <w:szCs w:val="24"/>
              </w:rPr>
              <w:t>合同执行满一年，考核合格且无售后服务问题，支付合同总</w:t>
            </w:r>
            <w:r>
              <w:rPr>
                <w:rFonts w:hint="eastAsia" w:ascii="宋体" w:hAnsi="宋体"/>
                <w:sz w:val="24"/>
                <w:szCs w:val="24"/>
                <w:lang w:val="en-US" w:eastAsia="zh-CN"/>
              </w:rPr>
              <w:t>价剩余的5</w:t>
            </w:r>
            <w:r>
              <w:rPr>
                <w:rFonts w:hint="eastAsia" w:ascii="宋体" w:hAnsi="宋体"/>
                <w:sz w:val="24"/>
                <w:szCs w:val="24"/>
              </w:rPr>
              <w:t>0%</w:t>
            </w:r>
            <w:r>
              <w:rPr>
                <w:rFonts w:hint="eastAsia" w:ascii="宋体" w:hAnsi="宋体"/>
                <w:sz w:val="24"/>
                <w:szCs w:val="24"/>
                <w:lang w:eastAsia="zh-CN"/>
              </w:rPr>
              <w:t>。</w:t>
            </w:r>
          </w:p>
        </w:tc>
      </w:tr>
      <w:tr>
        <w:tblPrEx>
          <w:tblCellMar>
            <w:top w:w="0" w:type="dxa"/>
            <w:left w:w="0" w:type="dxa"/>
            <w:bottom w:w="0" w:type="dxa"/>
            <w:right w:w="0" w:type="dxa"/>
          </w:tblCellMar>
        </w:tblPrEx>
        <w:trPr>
          <w:trHeight w:val="623" w:hRule="atLeast"/>
          <w:jc w:val="center"/>
        </w:trPr>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w:t>
            </w:r>
          </w:p>
        </w:tc>
        <w:tc>
          <w:tcPr>
            <w:tcW w:w="192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TW"/>
              </w:rPr>
              <w:t>投标文件有效期</w:t>
            </w:r>
          </w:p>
        </w:tc>
        <w:tc>
          <w:tcPr>
            <w:tcW w:w="705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90天</w:t>
            </w:r>
          </w:p>
        </w:tc>
      </w:tr>
      <w:tr>
        <w:tblPrEx>
          <w:tblCellMar>
            <w:top w:w="0" w:type="dxa"/>
            <w:left w:w="0" w:type="dxa"/>
            <w:bottom w:w="0" w:type="dxa"/>
            <w:right w:w="0" w:type="dxa"/>
          </w:tblCellMar>
        </w:tblPrEx>
        <w:trPr>
          <w:trHeight w:val="2234" w:hRule="atLeast"/>
          <w:jc w:val="center"/>
        </w:trPr>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c>
          <w:tcPr>
            <w:tcW w:w="192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TW"/>
              </w:rPr>
              <w:t>投标</w:t>
            </w:r>
          </w:p>
        </w:tc>
        <w:tc>
          <w:tcPr>
            <w:tcW w:w="705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本项目采用不见面开标方式。</w:t>
            </w:r>
            <w:r>
              <w:rPr>
                <w:rFonts w:hint="eastAsia" w:asciiTheme="minorEastAsia" w:hAnsiTheme="minorEastAsia" w:eastAsiaTheme="minorEastAsia" w:cstheme="minorEastAsia"/>
                <w:sz w:val="24"/>
                <w:szCs w:val="24"/>
              </w:rPr>
              <w:t>请各投标人务必在开标当日</w:t>
            </w:r>
            <w:r>
              <w:rPr>
                <w:rFonts w:hint="eastAsia" w:asciiTheme="minorEastAsia" w:hAnsiTheme="minorEastAsia" w:eastAsiaTheme="minorEastAsia" w:cstheme="minorEastAsia"/>
                <w:kern w:val="2"/>
                <w:sz w:val="24"/>
                <w:szCs w:val="24"/>
                <w:lang w:val="en-US" w:eastAsia="zh-CN"/>
              </w:rPr>
              <w:t>14:00</w:t>
            </w:r>
            <w:r>
              <w:rPr>
                <w:rFonts w:hint="eastAsia" w:asciiTheme="minorEastAsia" w:hAnsiTheme="minorEastAsia" w:eastAsiaTheme="minorEastAsia" w:cstheme="minorEastAsia"/>
                <w:sz w:val="24"/>
                <w:szCs w:val="24"/>
              </w:rPr>
              <w:t>前将投标文件送达至指定地点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sz w:val="24"/>
                <w:szCs w:val="24"/>
              </w:rPr>
              <w:t>请采用快递方式邮寄至浙江省嘉兴市中环南路 1882 号嘉兴市第一医院六号楼四楼招标采购中心</w:t>
            </w:r>
            <w:r>
              <w:rPr>
                <w:rFonts w:hint="eastAsia" w:asciiTheme="minorEastAsia" w:hAnsiTheme="minorEastAsia" w:eastAsiaTheme="minorEastAsia" w:cstheme="minorEastAsia"/>
                <w:sz w:val="24"/>
                <w:szCs w:val="24"/>
              </w:rPr>
              <w:t>（接收人喻老师， 电话 0573-82221162），投标人代表不参加开标会议。</w:t>
            </w:r>
          </w:p>
        </w:tc>
      </w:tr>
      <w:tr>
        <w:tblPrEx>
          <w:tblCellMar>
            <w:top w:w="0" w:type="dxa"/>
            <w:left w:w="0" w:type="dxa"/>
            <w:bottom w:w="0" w:type="dxa"/>
            <w:right w:w="0" w:type="dxa"/>
          </w:tblCellMar>
        </w:tblPrEx>
        <w:trPr>
          <w:trHeight w:val="240" w:hRule="atLeast"/>
          <w:jc w:val="center"/>
        </w:trPr>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6</w:t>
            </w:r>
          </w:p>
        </w:tc>
        <w:tc>
          <w:tcPr>
            <w:tcW w:w="192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both"/>
              <w:rPr>
                <w:rFonts w:hint="eastAsia" w:asciiTheme="minorEastAsia" w:hAnsiTheme="minorEastAsia" w:eastAsiaTheme="minorEastAsia" w:cstheme="minorEastAsia"/>
                <w:sz w:val="24"/>
                <w:szCs w:val="24"/>
                <w:lang w:val="zh-TW"/>
              </w:rPr>
            </w:pPr>
            <w:r>
              <w:rPr>
                <w:rFonts w:hint="eastAsia" w:asciiTheme="minorEastAsia" w:hAnsiTheme="minorEastAsia" w:eastAsiaTheme="minorEastAsia" w:cstheme="minorEastAsia"/>
                <w:sz w:val="24"/>
                <w:szCs w:val="24"/>
              </w:rPr>
              <w:t>解释权</w:t>
            </w:r>
          </w:p>
        </w:tc>
        <w:tc>
          <w:tcPr>
            <w:tcW w:w="705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both"/>
              <w:rPr>
                <w:rFonts w:hint="eastAsia" w:asciiTheme="minorEastAsia" w:hAnsiTheme="minorEastAsia" w:eastAsiaTheme="minorEastAsia" w:cstheme="minorEastAsia"/>
                <w:sz w:val="24"/>
                <w:szCs w:val="24"/>
                <w:lang w:val="zh-TW"/>
              </w:rPr>
            </w:pPr>
            <w:r>
              <w:rPr>
                <w:rFonts w:hint="eastAsia" w:asciiTheme="minorEastAsia" w:hAnsiTheme="minorEastAsia" w:eastAsiaTheme="minorEastAsia" w:cstheme="minorEastAsia"/>
                <w:sz w:val="24"/>
                <w:szCs w:val="24"/>
                <w:lang w:eastAsia="zh-TW"/>
              </w:rPr>
              <w:t>本招标文件的解释权属于招标</w:t>
            </w:r>
            <w:r>
              <w:rPr>
                <w:rFonts w:hint="eastAsia" w:asciiTheme="minorEastAsia" w:hAnsiTheme="minorEastAsia" w:eastAsiaTheme="minorEastAsia" w:cstheme="minorEastAsia"/>
                <w:sz w:val="24"/>
                <w:szCs w:val="24"/>
              </w:rPr>
              <w:t>方</w:t>
            </w:r>
            <w:r>
              <w:rPr>
                <w:rFonts w:hint="eastAsia" w:asciiTheme="minorEastAsia" w:hAnsiTheme="minorEastAsia" w:eastAsiaTheme="minorEastAsia" w:cstheme="minorEastAsia"/>
                <w:sz w:val="24"/>
                <w:szCs w:val="24"/>
                <w:lang w:eastAsia="zh-TW"/>
              </w:rPr>
              <w:t>。</w:t>
            </w:r>
          </w:p>
        </w:tc>
      </w:tr>
    </w:tbl>
    <w:p>
      <w:pPr>
        <w:pStyle w:val="22"/>
        <w:numPr>
          <w:ilvl w:val="0"/>
          <w:numId w:val="12"/>
        </w:numPr>
        <w:tabs>
          <w:tab w:val="left" w:pos="284"/>
          <w:tab w:val="left" w:pos="993"/>
        </w:tabs>
        <w:snapToGrid w:val="0"/>
        <w:spacing w:before="120" w:after="120" w:line="460" w:lineRule="exact"/>
        <w:ind w:firstLineChars="0"/>
        <w:rPr>
          <w:rFonts w:asciiTheme="minorEastAsia" w:hAnsiTheme="minorEastAsia"/>
          <w:b/>
          <w:sz w:val="30"/>
        </w:rPr>
      </w:pPr>
      <w:r>
        <w:rPr>
          <w:rFonts w:asciiTheme="minorEastAsia" w:hAnsiTheme="minorEastAsia"/>
          <w:b/>
          <w:sz w:val="30"/>
          <w:lang w:eastAsia="zh-TW"/>
        </w:rPr>
        <w:t>总</w:t>
      </w:r>
      <w:r>
        <w:rPr>
          <w:rFonts w:asciiTheme="minorEastAsia" w:hAnsiTheme="minorEastAsia"/>
          <w:b/>
          <w:sz w:val="30"/>
        </w:rPr>
        <w:t xml:space="preserve">  </w:t>
      </w:r>
      <w:r>
        <w:rPr>
          <w:rFonts w:asciiTheme="minorEastAsia" w:hAnsiTheme="minorEastAsia"/>
          <w:b/>
          <w:sz w:val="30"/>
          <w:lang w:eastAsia="zh-TW"/>
        </w:rPr>
        <w:t>则</w:t>
      </w:r>
    </w:p>
    <w:p>
      <w:pPr>
        <w:pStyle w:val="22"/>
        <w:numPr>
          <w:ilvl w:val="0"/>
          <w:numId w:val="13"/>
        </w:numPr>
        <w:tabs>
          <w:tab w:val="left" w:pos="284"/>
          <w:tab w:val="left" w:pos="993"/>
        </w:tabs>
        <w:snapToGrid w:val="0"/>
        <w:spacing w:before="120" w:line="460" w:lineRule="exact"/>
        <w:ind w:left="567" w:firstLineChars="0"/>
        <w:rPr>
          <w:rFonts w:asciiTheme="minorEastAsia" w:hAnsiTheme="minorEastAsia"/>
          <w:b/>
          <w:sz w:val="28"/>
        </w:rPr>
      </w:pPr>
      <w:r>
        <w:rPr>
          <w:rFonts w:asciiTheme="minorEastAsia" w:hAnsiTheme="minorEastAsia"/>
          <w:b/>
          <w:sz w:val="28"/>
        </w:rPr>
        <w:t>适用范围</w:t>
      </w:r>
    </w:p>
    <w:p>
      <w:pPr>
        <w:widowControl/>
        <w:tabs>
          <w:tab w:val="left" w:pos="284"/>
          <w:tab w:val="left" w:pos="993"/>
        </w:tabs>
        <w:snapToGrid w:val="0"/>
        <w:spacing w:before="120" w:line="460" w:lineRule="exact"/>
        <w:jc w:val="left"/>
        <w:rPr>
          <w:rFonts w:asciiTheme="minorEastAsia" w:hAnsiTheme="minorEastAsia" w:eastAsiaTheme="minorEastAsia"/>
          <w:sz w:val="24"/>
        </w:rPr>
      </w:pPr>
      <w:r>
        <w:rPr>
          <w:rFonts w:asciiTheme="minorEastAsia" w:hAnsiTheme="minorEastAsia" w:eastAsiaTheme="minorEastAsia"/>
          <w:sz w:val="24"/>
          <w:lang w:eastAsia="zh-TW"/>
        </w:rPr>
        <w:t>本招标文件仅适用于本次采购所叙述的货物和服务。</w:t>
      </w:r>
    </w:p>
    <w:p>
      <w:pPr>
        <w:pStyle w:val="22"/>
        <w:numPr>
          <w:ilvl w:val="0"/>
          <w:numId w:val="13"/>
        </w:numPr>
        <w:tabs>
          <w:tab w:val="left" w:pos="284"/>
          <w:tab w:val="left" w:pos="993"/>
        </w:tabs>
        <w:snapToGrid w:val="0"/>
        <w:spacing w:before="120" w:line="460" w:lineRule="exact"/>
        <w:ind w:left="567" w:firstLineChars="0"/>
        <w:rPr>
          <w:rFonts w:asciiTheme="minorEastAsia" w:hAnsiTheme="minorEastAsia"/>
          <w:b/>
          <w:sz w:val="28"/>
        </w:rPr>
      </w:pPr>
      <w:r>
        <w:rPr>
          <w:rFonts w:asciiTheme="minorEastAsia" w:hAnsiTheme="minorEastAsia"/>
          <w:b/>
          <w:sz w:val="28"/>
          <w:lang w:eastAsia="zh-TW"/>
        </w:rPr>
        <w:t>定义</w:t>
      </w:r>
    </w:p>
    <w:p>
      <w:pPr>
        <w:pStyle w:val="22"/>
        <w:numPr>
          <w:ilvl w:val="0"/>
          <w:numId w:val="14"/>
        </w:numPr>
        <w:tabs>
          <w:tab w:val="left" w:pos="284"/>
          <w:tab w:val="left" w:pos="993"/>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招标方</w:t>
      </w:r>
      <w:r>
        <w:rPr>
          <w:rFonts w:hint="eastAsia" w:asciiTheme="minorEastAsia" w:hAnsiTheme="minorEastAsia"/>
          <w:lang w:eastAsia="zh-CN"/>
        </w:rPr>
        <w:t>”</w:t>
      </w:r>
      <w:r>
        <w:rPr>
          <w:rFonts w:asciiTheme="minorEastAsia" w:hAnsiTheme="minorEastAsia"/>
          <w:lang w:eastAsia="zh-TW"/>
        </w:rPr>
        <w:t>系指组织本次招标的</w:t>
      </w:r>
      <w:r>
        <w:rPr>
          <w:rFonts w:hint="eastAsia" w:asciiTheme="minorEastAsia" w:hAnsiTheme="minorEastAsia"/>
          <w:lang w:eastAsia="zh-CN"/>
        </w:rPr>
        <w:t>嘉兴市第一医院</w:t>
      </w:r>
      <w:r>
        <w:rPr>
          <w:rFonts w:asciiTheme="minorEastAsia" w:hAnsiTheme="minorEastAsia"/>
          <w:lang w:eastAsia="zh-TW"/>
        </w:rPr>
        <w:t>。</w:t>
      </w:r>
    </w:p>
    <w:p>
      <w:pPr>
        <w:pStyle w:val="22"/>
        <w:numPr>
          <w:ilvl w:val="0"/>
          <w:numId w:val="14"/>
        </w:numPr>
        <w:tabs>
          <w:tab w:val="left" w:pos="284"/>
          <w:tab w:val="left" w:pos="993"/>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投标人</w:t>
      </w:r>
      <w:r>
        <w:rPr>
          <w:rFonts w:hint="eastAsia" w:asciiTheme="minorEastAsia" w:hAnsiTheme="minorEastAsia"/>
          <w:lang w:eastAsia="zh-CN"/>
        </w:rPr>
        <w:t>”</w:t>
      </w:r>
      <w:r>
        <w:rPr>
          <w:rFonts w:asciiTheme="minorEastAsia" w:hAnsiTheme="minorEastAsia"/>
          <w:lang w:eastAsia="zh-TW"/>
        </w:rPr>
        <w:t>系指向招标方提交投标文件的单位。</w:t>
      </w:r>
    </w:p>
    <w:p>
      <w:pPr>
        <w:pStyle w:val="22"/>
        <w:numPr>
          <w:ilvl w:val="0"/>
          <w:numId w:val="14"/>
        </w:numPr>
        <w:tabs>
          <w:tab w:val="left" w:pos="284"/>
          <w:tab w:val="left" w:pos="993"/>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项目</w:t>
      </w:r>
      <w:r>
        <w:rPr>
          <w:rFonts w:hint="eastAsia" w:asciiTheme="minorEastAsia" w:hAnsiTheme="minorEastAsia"/>
          <w:lang w:eastAsia="zh-CN"/>
        </w:rPr>
        <w:t>”</w:t>
      </w:r>
      <w:r>
        <w:rPr>
          <w:rFonts w:asciiTheme="minorEastAsia" w:hAnsiTheme="minorEastAsia"/>
          <w:lang w:eastAsia="zh-TW"/>
        </w:rPr>
        <w:t>系指投标人按招标文件规定向招标方提供的产品和服务。</w:t>
      </w:r>
    </w:p>
    <w:p>
      <w:pPr>
        <w:pStyle w:val="22"/>
        <w:numPr>
          <w:ilvl w:val="0"/>
          <w:numId w:val="13"/>
        </w:numPr>
        <w:tabs>
          <w:tab w:val="left" w:pos="142"/>
          <w:tab w:val="left" w:pos="993"/>
        </w:tabs>
        <w:snapToGrid w:val="0"/>
        <w:spacing w:before="120" w:line="460" w:lineRule="exact"/>
        <w:ind w:left="284" w:hanging="426" w:firstLineChars="0"/>
        <w:rPr>
          <w:rFonts w:asciiTheme="minorEastAsia" w:hAnsiTheme="minorEastAsia"/>
          <w:b/>
          <w:sz w:val="28"/>
        </w:rPr>
      </w:pPr>
      <w:r>
        <w:rPr>
          <w:rFonts w:asciiTheme="minorEastAsia" w:hAnsiTheme="minorEastAsia"/>
          <w:b/>
          <w:sz w:val="28"/>
          <w:lang w:eastAsia="zh-TW"/>
        </w:rPr>
        <w:t>投标委托</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lang w:eastAsia="zh-TW"/>
        </w:rPr>
        <w:t>全权代表须携带有效身份证件。如全权代表不是法定代表人，须有法定代表人出具的授权委托书。</w:t>
      </w:r>
    </w:p>
    <w:p>
      <w:pPr>
        <w:pStyle w:val="22"/>
        <w:numPr>
          <w:ilvl w:val="0"/>
          <w:numId w:val="13"/>
        </w:numPr>
        <w:tabs>
          <w:tab w:val="left" w:pos="142"/>
          <w:tab w:val="left" w:pos="993"/>
        </w:tabs>
        <w:snapToGrid w:val="0"/>
        <w:spacing w:before="120" w:line="460" w:lineRule="exact"/>
        <w:ind w:left="284" w:hanging="426" w:firstLineChars="0"/>
        <w:rPr>
          <w:rFonts w:asciiTheme="minorEastAsia" w:hAnsiTheme="minorEastAsia"/>
          <w:sz w:val="28"/>
        </w:rPr>
      </w:pPr>
      <w:r>
        <w:rPr>
          <w:rFonts w:asciiTheme="minorEastAsia" w:hAnsiTheme="minorEastAsia"/>
          <w:b/>
          <w:sz w:val="28"/>
          <w:lang w:eastAsia="zh-TW"/>
        </w:rPr>
        <w:t>投标费用</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lang w:eastAsia="zh-TW"/>
        </w:rPr>
        <w:t>不论投标结果如何，投标人均应自行承担所有与投标有关的全部费用（招标文件有其他相反规定除外）。</w:t>
      </w:r>
    </w:p>
    <w:p>
      <w:pPr>
        <w:pStyle w:val="22"/>
        <w:numPr>
          <w:ilvl w:val="0"/>
          <w:numId w:val="13"/>
        </w:numPr>
        <w:tabs>
          <w:tab w:val="left" w:pos="142"/>
          <w:tab w:val="left" w:pos="993"/>
        </w:tabs>
        <w:snapToGrid w:val="0"/>
        <w:spacing w:before="120" w:line="460" w:lineRule="exact"/>
        <w:ind w:left="284" w:hanging="426" w:firstLineChars="0"/>
        <w:rPr>
          <w:rFonts w:asciiTheme="minorEastAsia" w:hAnsiTheme="minorEastAsia"/>
          <w:b/>
          <w:sz w:val="28"/>
        </w:rPr>
      </w:pPr>
      <w:r>
        <w:rPr>
          <w:rFonts w:asciiTheme="minorEastAsia" w:hAnsiTheme="minorEastAsia"/>
          <w:b/>
          <w:sz w:val="28"/>
        </w:rPr>
        <w:t>质疑</w:t>
      </w:r>
    </w:p>
    <w:p>
      <w:pPr>
        <w:pStyle w:val="22"/>
        <w:numPr>
          <w:ilvl w:val="0"/>
          <w:numId w:val="15"/>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投标人认为招标过程或中标结果使自己的合法权益受到损害的，可以在中标结果公告期限届满之日起七个工作日内，以书面形式向招标方提出质疑。</w:t>
      </w:r>
    </w:p>
    <w:p>
      <w:pPr>
        <w:pStyle w:val="22"/>
        <w:numPr>
          <w:ilvl w:val="0"/>
          <w:numId w:val="15"/>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rPr>
        <w:t>质疑应当以书面形式提出，格式见《政府采购质疑和投诉办法》（财政部令第96号）附件范本，下载网址：浙江政府采购网(www.zjzfcg.gov.cn)，位置：“首页-下载专区-质疑投诉模板”。</w:t>
      </w:r>
      <w:r>
        <w:rPr>
          <w:rFonts w:hint="eastAsia" w:asciiTheme="minorEastAsia" w:hAnsiTheme="minorEastAsia"/>
        </w:rPr>
        <w:t xml:space="preserve"> </w:t>
      </w:r>
      <w:r>
        <w:rPr>
          <w:rFonts w:hint="eastAsia" w:asciiTheme="minorEastAsia" w:hAnsiTheme="minorEastAsia"/>
          <w:lang w:eastAsia="zh-CN"/>
        </w:rPr>
        <w:t>投标人</w:t>
      </w:r>
      <w:r>
        <w:rPr>
          <w:rFonts w:asciiTheme="minorEastAsia" w:hAnsiTheme="minorEastAsia"/>
          <w:lang w:eastAsia="zh-CN"/>
        </w:rPr>
        <w:t>提出质疑应当提交质疑函和必要的证明材料。</w:t>
      </w:r>
    </w:p>
    <w:p>
      <w:pPr>
        <w:pStyle w:val="22"/>
        <w:numPr>
          <w:ilvl w:val="0"/>
          <w:numId w:val="12"/>
        </w:numPr>
        <w:tabs>
          <w:tab w:val="left" w:pos="284"/>
          <w:tab w:val="left" w:pos="993"/>
        </w:tabs>
        <w:snapToGrid w:val="0"/>
        <w:spacing w:before="120" w:after="120" w:line="460" w:lineRule="exact"/>
        <w:ind w:firstLineChars="0"/>
        <w:rPr>
          <w:rFonts w:asciiTheme="minorEastAsia" w:hAnsiTheme="minorEastAsia"/>
          <w:b/>
          <w:sz w:val="30"/>
        </w:rPr>
      </w:pPr>
      <w:r>
        <w:rPr>
          <w:rFonts w:asciiTheme="minorEastAsia" w:hAnsiTheme="minorEastAsia"/>
          <w:b/>
          <w:sz w:val="30"/>
        </w:rPr>
        <w:t>投标文件的编制</w:t>
      </w:r>
    </w:p>
    <w:p>
      <w:pPr>
        <w:pStyle w:val="22"/>
        <w:numPr>
          <w:ilvl w:val="0"/>
          <w:numId w:val="16"/>
        </w:numPr>
        <w:tabs>
          <w:tab w:val="left" w:pos="284"/>
          <w:tab w:val="left" w:pos="993"/>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投标文件的组成</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投标文件由资信商务及技术文件、投标报价文件两部分组成。</w:t>
      </w:r>
    </w:p>
    <w:p>
      <w:pPr>
        <w:pStyle w:val="22"/>
        <w:numPr>
          <w:ilvl w:val="0"/>
          <w:numId w:val="17"/>
        </w:numPr>
        <w:tabs>
          <w:tab w:val="left" w:pos="284"/>
          <w:tab w:val="left" w:pos="567"/>
        </w:tabs>
        <w:snapToGrid w:val="0"/>
        <w:spacing w:before="120" w:line="460" w:lineRule="exact"/>
        <w:ind w:firstLineChars="0"/>
        <w:rPr>
          <w:rFonts w:asciiTheme="minorEastAsia" w:hAnsiTheme="minorEastAsia"/>
          <w:b/>
          <w:sz w:val="28"/>
        </w:rPr>
      </w:pPr>
      <w:r>
        <w:rPr>
          <w:rFonts w:asciiTheme="minorEastAsia" w:hAnsiTheme="minorEastAsia"/>
          <w:b/>
          <w:sz w:val="28"/>
        </w:rPr>
        <w:t>资信商务及技术文件</w:t>
      </w:r>
    </w:p>
    <w:p>
      <w:pPr>
        <w:widowControl/>
        <w:tabs>
          <w:tab w:val="left" w:pos="284"/>
          <w:tab w:val="left" w:pos="993"/>
        </w:tabs>
        <w:snapToGrid w:val="0"/>
        <w:spacing w:before="120" w:line="460" w:lineRule="exact"/>
        <w:jc w:val="left"/>
        <w:rPr>
          <w:rFonts w:asciiTheme="minorEastAsia" w:hAnsiTheme="minorEastAsia" w:eastAsiaTheme="minorEastAsia"/>
          <w:sz w:val="28"/>
        </w:rPr>
      </w:pPr>
      <w:r>
        <w:rPr>
          <w:rFonts w:hint="eastAsia" w:asciiTheme="minorEastAsia" w:hAnsiTheme="minorEastAsia" w:eastAsiaTheme="minorEastAsia"/>
          <w:b/>
          <w:sz w:val="28"/>
        </w:rPr>
        <w:t>A</w:t>
      </w:r>
      <w:r>
        <w:rPr>
          <w:rFonts w:hint="eastAsia" w:asciiTheme="minorEastAsia" w:hAnsiTheme="minorEastAsia" w:eastAsiaTheme="minorEastAsia"/>
          <w:sz w:val="28"/>
        </w:rPr>
        <w:t xml:space="preserve"> </w:t>
      </w:r>
      <w:r>
        <w:rPr>
          <w:rFonts w:asciiTheme="minorEastAsia" w:hAnsiTheme="minorEastAsia" w:eastAsiaTheme="minorEastAsia"/>
          <w:sz w:val="28"/>
        </w:rPr>
        <w:t>资信文件：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（1）投标声明书 (格式见附件</w:t>
      </w:r>
      <w:r>
        <w:rPr>
          <w:rFonts w:hint="eastAsia" w:asciiTheme="minorEastAsia" w:hAnsiTheme="minorEastAsia" w:eastAsiaTheme="minorEastAsia"/>
          <w:sz w:val="24"/>
        </w:rPr>
        <w:t>2</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（2）法定代表人授权委托书(格式见附件</w:t>
      </w:r>
      <w:r>
        <w:rPr>
          <w:rFonts w:hint="eastAsia" w:asciiTheme="minorEastAsia" w:hAnsiTheme="minorEastAsia" w:eastAsiaTheme="minorEastAsia"/>
          <w:sz w:val="24"/>
        </w:rPr>
        <w:t>3</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（3）提供企业营业执照副本复印件；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 xml:space="preserve">（4）提供企业税务登记证副本复印件； </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）提供采购公告中符合投标人特定条件要求的有效的其他资质及需要说明的资料。</w:t>
      </w:r>
    </w:p>
    <w:p>
      <w:pPr>
        <w:widowControl/>
        <w:tabs>
          <w:tab w:val="left" w:pos="284"/>
          <w:tab w:val="left" w:pos="993"/>
        </w:tabs>
        <w:snapToGrid w:val="0"/>
        <w:spacing w:before="120" w:line="460" w:lineRule="exact"/>
        <w:jc w:val="left"/>
        <w:rPr>
          <w:rFonts w:asciiTheme="minorEastAsia" w:hAnsiTheme="minorEastAsia" w:eastAsiaTheme="minorEastAsia"/>
          <w:sz w:val="28"/>
        </w:rPr>
      </w:pPr>
      <w:r>
        <w:rPr>
          <w:rFonts w:hint="eastAsia" w:asciiTheme="minorEastAsia" w:hAnsiTheme="minorEastAsia" w:eastAsiaTheme="minorEastAsia"/>
          <w:b/>
          <w:sz w:val="28"/>
        </w:rPr>
        <w:t>B</w:t>
      </w:r>
      <w:r>
        <w:rPr>
          <w:rFonts w:asciiTheme="minorEastAsia" w:hAnsiTheme="minorEastAsia" w:eastAsiaTheme="minorEastAsia"/>
          <w:sz w:val="28"/>
        </w:rPr>
        <w:t>商务文件：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（1）投标人情况介绍（主要产品、技术力量、生产规模、经营业绩等）；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（2）投标人认为可以证明其能力或业绩的其他材料；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（3）类似成功案例的业绩证明（投标人同类项目实施情况一览表</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4）</w:t>
      </w:r>
      <w:r>
        <w:rPr>
          <w:rFonts w:asciiTheme="minorEastAsia" w:hAnsiTheme="minorEastAsia" w:eastAsiaTheme="minorEastAsia"/>
          <w:sz w:val="24"/>
        </w:rPr>
        <w:t>、合同复印件、用户验收报告）；</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（4）提供参加政府采购活动前3年内在经营活动中没有重大违法记录的书面声明</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5）</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5）投标方认为需要的其他文件资料。</w:t>
      </w:r>
    </w:p>
    <w:p>
      <w:pPr>
        <w:tabs>
          <w:tab w:val="left" w:pos="284"/>
          <w:tab w:val="left" w:pos="567"/>
        </w:tabs>
        <w:snapToGrid w:val="0"/>
        <w:spacing w:before="120" w:line="460" w:lineRule="exact"/>
        <w:rPr>
          <w:rFonts w:asciiTheme="minorEastAsia" w:hAnsiTheme="minorEastAsia"/>
          <w:sz w:val="28"/>
        </w:rPr>
      </w:pPr>
      <w:r>
        <w:rPr>
          <w:rFonts w:hint="eastAsia" w:asciiTheme="minorEastAsia" w:hAnsiTheme="minorEastAsia"/>
          <w:b/>
          <w:sz w:val="28"/>
        </w:rPr>
        <w:t>C</w:t>
      </w:r>
      <w:r>
        <w:rPr>
          <w:rFonts w:asciiTheme="minorEastAsia" w:hAnsiTheme="minorEastAsia"/>
          <w:sz w:val="28"/>
        </w:rPr>
        <w:t>技术文件（货物类项目）</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（1）投标项目明细清单（含货物、服务等）；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）技术响应表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附件6）</w:t>
      </w:r>
      <w:r>
        <w:rPr>
          <w:rFonts w:asciiTheme="minorEastAsia" w:hAnsiTheme="minorEastAsia" w:eastAsiaTheme="minorEastAsia"/>
          <w:sz w:val="24"/>
        </w:rPr>
        <w:t>及产品彩页等图片介绍资料；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）技术服务、技术培训、售后服务的内容和措施；</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）项目实施人员一览表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附件7）</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）投标人需要说明的其他文件和说明。</w:t>
      </w:r>
    </w:p>
    <w:p>
      <w:pPr>
        <w:pStyle w:val="22"/>
        <w:numPr>
          <w:ilvl w:val="0"/>
          <w:numId w:val="17"/>
        </w:numPr>
        <w:tabs>
          <w:tab w:val="left" w:pos="284"/>
          <w:tab w:val="left" w:pos="567"/>
        </w:tabs>
        <w:snapToGrid w:val="0"/>
        <w:spacing w:before="120" w:line="460" w:lineRule="exact"/>
        <w:ind w:firstLineChars="0"/>
        <w:rPr>
          <w:rFonts w:asciiTheme="minorEastAsia" w:hAnsiTheme="minorEastAsia"/>
          <w:b/>
          <w:sz w:val="28"/>
        </w:rPr>
      </w:pPr>
      <w:r>
        <w:rPr>
          <w:rFonts w:asciiTheme="minorEastAsia" w:hAnsiTheme="minorEastAsia"/>
          <w:b/>
          <w:sz w:val="28"/>
        </w:rPr>
        <w:t>报价文件：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（1）开标一览表（格式见附件</w:t>
      </w:r>
      <w:r>
        <w:rPr>
          <w:rFonts w:hint="eastAsia" w:asciiTheme="minorEastAsia" w:hAnsiTheme="minorEastAsia" w:eastAsiaTheme="minorEastAsia"/>
          <w:sz w:val="24"/>
        </w:rPr>
        <w:t>9</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（2）报价方案明细表（格式见附件）；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（3）投标人针对报价需要说明的其他文件和说明（格式自拟）。</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 xml:space="preserve">注▲：法定代表人授权委托书、投标声明书、开标一栏表必须由相应代表人签名并加盖单位公章。资信及商务文件和技术文件中不得出现价格信息，否则以无效标处理。 </w:t>
      </w:r>
    </w:p>
    <w:p>
      <w:pPr>
        <w:pStyle w:val="22"/>
        <w:numPr>
          <w:ilvl w:val="0"/>
          <w:numId w:val="16"/>
        </w:numPr>
        <w:tabs>
          <w:tab w:val="left" w:pos="284"/>
          <w:tab w:val="left" w:pos="993"/>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投标报价</w:t>
      </w:r>
    </w:p>
    <w:p>
      <w:pPr>
        <w:pStyle w:val="22"/>
        <w:numPr>
          <w:ilvl w:val="0"/>
          <w:numId w:val="18"/>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投标文件只允许有一个报价，投标报价应按招标文件中相关附表格式填报；</w:t>
      </w:r>
    </w:p>
    <w:p>
      <w:pPr>
        <w:pStyle w:val="22"/>
        <w:numPr>
          <w:ilvl w:val="0"/>
          <w:numId w:val="18"/>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投标报价为履行合同的最终价格，应包括货款、备品、包装、运输、装卸、保险、税金、货到就位等一切税金和费用。</w:t>
      </w:r>
    </w:p>
    <w:p>
      <w:pPr>
        <w:pStyle w:val="22"/>
        <w:numPr>
          <w:ilvl w:val="0"/>
          <w:numId w:val="16"/>
        </w:numPr>
        <w:tabs>
          <w:tab w:val="left" w:pos="284"/>
          <w:tab w:val="left" w:pos="993"/>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投标文件的有效期</w:t>
      </w:r>
    </w:p>
    <w:p>
      <w:pPr>
        <w:pStyle w:val="22"/>
        <w:numPr>
          <w:ilvl w:val="0"/>
          <w:numId w:val="19"/>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自投标截止日起90天内投标文件应保持有效。</w:t>
      </w:r>
    </w:p>
    <w:p>
      <w:pPr>
        <w:pStyle w:val="22"/>
        <w:numPr>
          <w:ilvl w:val="0"/>
          <w:numId w:val="19"/>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中标人的投标文件自开标之日起至合同履行完毕均应保持有效。</w:t>
      </w:r>
    </w:p>
    <w:p>
      <w:pPr>
        <w:pStyle w:val="22"/>
        <w:numPr>
          <w:ilvl w:val="0"/>
          <w:numId w:val="16"/>
        </w:numPr>
        <w:tabs>
          <w:tab w:val="left" w:pos="284"/>
          <w:tab w:val="left" w:pos="993"/>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投标文件拒收的情形</w:t>
      </w:r>
    </w:p>
    <w:p>
      <w:pPr>
        <w:pStyle w:val="22"/>
        <w:numPr>
          <w:ilvl w:val="0"/>
          <w:numId w:val="20"/>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由于包装不妥，在送交途中严重破损或失散的投标文件；</w:t>
      </w:r>
    </w:p>
    <w:p>
      <w:pPr>
        <w:pStyle w:val="22"/>
        <w:numPr>
          <w:ilvl w:val="0"/>
          <w:numId w:val="20"/>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未办理网上报名手续的。</w:t>
      </w:r>
    </w:p>
    <w:p>
      <w:pPr>
        <w:pStyle w:val="22"/>
        <w:numPr>
          <w:ilvl w:val="0"/>
          <w:numId w:val="16"/>
        </w:numPr>
        <w:tabs>
          <w:tab w:val="left" w:pos="284"/>
          <w:tab w:val="left" w:pos="993"/>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投标无效的情形</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实质上没有响应招标文件要求的投标将被视为无效投标。在评审时，如发现下列情形之一的，投标文件将被视为无效：</w:t>
      </w:r>
    </w:p>
    <w:p>
      <w:pPr>
        <w:pStyle w:val="22"/>
        <w:numPr>
          <w:ilvl w:val="0"/>
          <w:numId w:val="21"/>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仅以非纸制文本形式的投标文件；</w:t>
      </w:r>
    </w:p>
    <w:p>
      <w:pPr>
        <w:pStyle w:val="22"/>
        <w:numPr>
          <w:ilvl w:val="0"/>
          <w:numId w:val="21"/>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投标方未能提供合格的资格文件；</w:t>
      </w:r>
    </w:p>
    <w:p>
      <w:pPr>
        <w:pStyle w:val="22"/>
        <w:numPr>
          <w:ilvl w:val="0"/>
          <w:numId w:val="21"/>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与招标文件有重大偏离的投标文件；任何一项实质性指标低于招标需求的投标无效；</w:t>
      </w:r>
    </w:p>
    <w:p>
      <w:pPr>
        <w:pStyle w:val="22"/>
        <w:numPr>
          <w:ilvl w:val="0"/>
          <w:numId w:val="21"/>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对一个标项提供两个投标方案或两个报价的；</w:t>
      </w:r>
    </w:p>
    <w:p>
      <w:pPr>
        <w:pStyle w:val="22"/>
        <w:numPr>
          <w:ilvl w:val="0"/>
          <w:numId w:val="21"/>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投标文件应盖公章而未盖公章或盖非公司公章、未有效授权、法定代表人授权书填写不完整或有涂改的；</w:t>
      </w:r>
    </w:p>
    <w:p>
      <w:pPr>
        <w:pStyle w:val="22"/>
        <w:numPr>
          <w:ilvl w:val="0"/>
          <w:numId w:val="21"/>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投标报价超出最高限价的；</w:t>
      </w:r>
    </w:p>
    <w:p>
      <w:pPr>
        <w:pStyle w:val="22"/>
        <w:numPr>
          <w:ilvl w:val="0"/>
          <w:numId w:val="21"/>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评标委员会认为投标人的报价明显低于其他通过符合性审查投标人的报价，有可能影响产品质量或者不能诚信履约，且不能证明其报价合理性的；</w:t>
      </w:r>
    </w:p>
    <w:p>
      <w:pPr>
        <w:pStyle w:val="22"/>
        <w:numPr>
          <w:ilvl w:val="0"/>
          <w:numId w:val="21"/>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与其他参加本次投标供应商的投标文件（技术文件）的文字表述内容相同连续20行以上或差错相同2处以上的；</w:t>
      </w:r>
    </w:p>
    <w:p>
      <w:pPr>
        <w:pStyle w:val="22"/>
        <w:numPr>
          <w:ilvl w:val="0"/>
          <w:numId w:val="21"/>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对列入失信被执行人、重大税收违法案件当事人名单、政府采购严重违法失信行为记录名单的供应商 ；</w:t>
      </w:r>
    </w:p>
    <w:p>
      <w:pPr>
        <w:pStyle w:val="22"/>
        <w:numPr>
          <w:ilvl w:val="0"/>
          <w:numId w:val="21"/>
        </w:numPr>
        <w:tabs>
          <w:tab w:val="left" w:pos="284"/>
          <w:tab w:val="left" w:pos="567"/>
        </w:tabs>
        <w:snapToGrid w:val="0"/>
        <w:spacing w:line="460" w:lineRule="exact"/>
        <w:ind w:firstLineChars="0"/>
        <w:rPr>
          <w:rFonts w:asciiTheme="minorEastAsia" w:hAnsiTheme="minorEastAsia"/>
          <w:lang w:eastAsia="zh-CN"/>
        </w:rPr>
      </w:pPr>
      <w:r>
        <w:rPr>
          <w:rFonts w:asciiTheme="minorEastAsia" w:hAnsiTheme="minorEastAsia"/>
          <w:lang w:eastAsia="zh-CN"/>
        </w:rPr>
        <w:t>不符合法律、法规和本招标文件规定的其他实质性要求的。</w:t>
      </w:r>
    </w:p>
    <w:p>
      <w:pPr>
        <w:pStyle w:val="22"/>
        <w:numPr>
          <w:ilvl w:val="0"/>
          <w:numId w:val="12"/>
        </w:numPr>
        <w:tabs>
          <w:tab w:val="left" w:pos="284"/>
          <w:tab w:val="left" w:pos="993"/>
        </w:tabs>
        <w:snapToGrid w:val="0"/>
        <w:spacing w:before="120" w:after="120" w:line="460" w:lineRule="exact"/>
        <w:ind w:firstLineChars="0"/>
        <w:rPr>
          <w:rFonts w:asciiTheme="minorEastAsia" w:hAnsiTheme="minorEastAsia"/>
          <w:b/>
          <w:sz w:val="28"/>
        </w:rPr>
      </w:pPr>
      <w:r>
        <w:rPr>
          <w:rFonts w:asciiTheme="minorEastAsia" w:hAnsiTheme="minorEastAsia"/>
          <w:b/>
          <w:spacing w:val="-4"/>
          <w:sz w:val="30"/>
        </w:rPr>
        <w:t>开标</w:t>
      </w:r>
    </w:p>
    <w:p>
      <w:pPr>
        <w:widowControl/>
        <w:tabs>
          <w:tab w:val="left" w:pos="284"/>
          <w:tab w:val="left" w:pos="993"/>
        </w:tabs>
        <w:snapToGrid w:val="0"/>
        <w:spacing w:before="120" w:line="460" w:lineRule="exact"/>
        <w:ind w:firstLine="551"/>
        <w:jc w:val="left"/>
        <w:rPr>
          <w:rFonts w:asciiTheme="minorEastAsia" w:hAnsiTheme="minorEastAsia" w:eastAsiaTheme="minorEastAsia"/>
          <w:b/>
          <w:sz w:val="24"/>
          <w:u w:val="single"/>
        </w:rPr>
      </w:pPr>
      <w:r>
        <w:rPr>
          <w:rFonts w:hint="eastAsia" w:asciiTheme="minorEastAsia" w:hAnsiTheme="minorEastAsia" w:eastAsiaTheme="minorEastAsia"/>
          <w:b/>
          <w:sz w:val="24"/>
          <w:u w:val="single"/>
        </w:rPr>
        <w:t>本项目不要求投标人(法定代表人或授权委托人)至开标现场参加开标活动。投标人应根据招标文件前附表要求，在规定的时间内将投标文件</w:t>
      </w:r>
      <w:r>
        <w:rPr>
          <w:rFonts w:hint="eastAsia" w:asciiTheme="minorEastAsia" w:hAnsiTheme="minorEastAsia" w:eastAsiaTheme="minorEastAsia"/>
          <w:b/>
          <w:sz w:val="24"/>
          <w:highlight w:val="yellow"/>
          <w:u w:val="single"/>
        </w:rPr>
        <w:t>采用邮寄快递的方式，于开标当日</w:t>
      </w:r>
      <w:r>
        <w:rPr>
          <w:rFonts w:hint="eastAsia" w:asciiTheme="minorEastAsia" w:hAnsiTheme="minorEastAsia" w:eastAsiaTheme="minorEastAsia"/>
          <w:b/>
          <w:sz w:val="24"/>
          <w:highlight w:val="yellow"/>
          <w:u w:val="single"/>
          <w:lang w:val="en-US" w:eastAsia="zh-CN"/>
        </w:rPr>
        <w:t>14:00</w:t>
      </w:r>
      <w:r>
        <w:rPr>
          <w:rFonts w:hint="eastAsia" w:asciiTheme="minorEastAsia" w:hAnsiTheme="minorEastAsia" w:eastAsiaTheme="minorEastAsia"/>
          <w:b/>
          <w:sz w:val="24"/>
          <w:highlight w:val="yellow"/>
          <w:u w:val="single"/>
        </w:rPr>
        <w:t>之前邮寄至浙江省嘉兴市中环南路</w:t>
      </w:r>
      <w:r>
        <w:rPr>
          <w:rFonts w:asciiTheme="minorEastAsia" w:hAnsiTheme="minorEastAsia" w:eastAsiaTheme="minorEastAsia"/>
          <w:b/>
          <w:sz w:val="24"/>
          <w:highlight w:val="yellow"/>
          <w:u w:val="single"/>
        </w:rPr>
        <w:t xml:space="preserve"> 1882 </w:t>
      </w:r>
      <w:r>
        <w:rPr>
          <w:rFonts w:hint="eastAsia" w:asciiTheme="minorEastAsia" w:hAnsiTheme="minorEastAsia" w:eastAsiaTheme="minorEastAsia"/>
          <w:b/>
          <w:sz w:val="24"/>
          <w:highlight w:val="yellow"/>
          <w:u w:val="single"/>
        </w:rPr>
        <w:t>号嘉兴市第一医院六号楼四楼招标采购中心</w:t>
      </w:r>
      <w:r>
        <w:rPr>
          <w:rFonts w:hint="eastAsia" w:asciiTheme="minorEastAsia" w:hAnsiTheme="minorEastAsia" w:eastAsiaTheme="minorEastAsia"/>
          <w:b/>
          <w:sz w:val="24"/>
          <w:u w:val="single"/>
        </w:rPr>
        <w:t>，联系人：喻老师，联系电话：0573-82221162。所有未寄达上述指定地点的投标文件，视作投标人主动放弃。</w:t>
      </w:r>
    </w:p>
    <w:p>
      <w:pPr>
        <w:pStyle w:val="22"/>
        <w:numPr>
          <w:ilvl w:val="0"/>
          <w:numId w:val="12"/>
        </w:numPr>
        <w:tabs>
          <w:tab w:val="left" w:pos="284"/>
          <w:tab w:val="left" w:pos="993"/>
        </w:tabs>
        <w:snapToGrid w:val="0"/>
        <w:spacing w:before="120" w:after="120" w:line="460" w:lineRule="exact"/>
        <w:ind w:firstLineChars="0"/>
        <w:rPr>
          <w:rFonts w:asciiTheme="minorEastAsia" w:hAnsiTheme="minorEastAsia"/>
          <w:b/>
          <w:sz w:val="30"/>
        </w:rPr>
      </w:pPr>
      <w:r>
        <w:rPr>
          <w:rFonts w:asciiTheme="minorEastAsia" w:hAnsiTheme="minorEastAsia"/>
          <w:b/>
          <w:sz w:val="30"/>
        </w:rPr>
        <w:t>评标</w:t>
      </w:r>
    </w:p>
    <w:p>
      <w:pPr>
        <w:pStyle w:val="22"/>
        <w:numPr>
          <w:ilvl w:val="0"/>
          <w:numId w:val="22"/>
        </w:numPr>
        <w:tabs>
          <w:tab w:val="left" w:pos="284"/>
          <w:tab w:val="left" w:pos="851"/>
        </w:tabs>
        <w:snapToGrid w:val="0"/>
        <w:spacing w:before="120" w:line="460" w:lineRule="exact"/>
        <w:ind w:left="567" w:firstLineChars="0"/>
        <w:rPr>
          <w:rFonts w:asciiTheme="minorEastAsia" w:hAnsiTheme="minorEastAsia"/>
          <w:b/>
          <w:sz w:val="30"/>
        </w:rPr>
      </w:pPr>
      <w:r>
        <w:rPr>
          <w:rFonts w:asciiTheme="minorEastAsia" w:hAnsiTheme="minorEastAsia"/>
          <w:b/>
          <w:sz w:val="28"/>
        </w:rPr>
        <w:t>组建评标委员会</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本项目评标委员会按《中华人民共和国政府采购法》相关要求组成</w:t>
      </w:r>
      <w:r>
        <w:rPr>
          <w:rFonts w:hint="eastAsia" w:asciiTheme="minorEastAsia" w:hAnsiTheme="minorEastAsia" w:eastAsiaTheme="minorEastAsia"/>
          <w:sz w:val="24"/>
        </w:rPr>
        <w:t>，</w:t>
      </w:r>
      <w:r>
        <w:rPr>
          <w:rFonts w:asciiTheme="minorEastAsia" w:hAnsiTheme="minorEastAsia" w:eastAsiaTheme="minorEastAsia"/>
          <w:sz w:val="24"/>
        </w:rPr>
        <w:t>评审专家4人和用户代表 1 人。</w:t>
      </w:r>
    </w:p>
    <w:p>
      <w:pPr>
        <w:pStyle w:val="22"/>
        <w:numPr>
          <w:ilvl w:val="0"/>
          <w:numId w:val="22"/>
        </w:numPr>
        <w:tabs>
          <w:tab w:val="left" w:pos="284"/>
          <w:tab w:val="left" w:pos="851"/>
        </w:tabs>
        <w:snapToGrid w:val="0"/>
        <w:spacing w:before="120" w:line="460" w:lineRule="exact"/>
        <w:ind w:left="567" w:firstLineChars="0"/>
        <w:rPr>
          <w:rFonts w:asciiTheme="minorEastAsia" w:hAnsiTheme="minorEastAsia"/>
          <w:b/>
          <w:sz w:val="28"/>
        </w:rPr>
      </w:pPr>
      <w:r>
        <w:rPr>
          <w:rFonts w:asciiTheme="minorEastAsia" w:hAnsiTheme="minorEastAsia"/>
          <w:b/>
          <w:sz w:val="28"/>
        </w:rPr>
        <w:t>评标程序</w:t>
      </w:r>
    </w:p>
    <w:p>
      <w:pPr>
        <w:pStyle w:val="22"/>
        <w:numPr>
          <w:ilvl w:val="0"/>
          <w:numId w:val="23"/>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采购中心工作人员协助评标委员会对投标人的资格和投标文件的完整性、合法性等进行审查。</w:t>
      </w:r>
    </w:p>
    <w:p>
      <w:pPr>
        <w:pStyle w:val="22"/>
        <w:numPr>
          <w:ilvl w:val="0"/>
          <w:numId w:val="23"/>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评标委员会审查投标文件的实质性内容是否符合招标文件的实质性要求。</w:t>
      </w:r>
    </w:p>
    <w:p>
      <w:pPr>
        <w:pStyle w:val="22"/>
        <w:numPr>
          <w:ilvl w:val="0"/>
          <w:numId w:val="23"/>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评标委员会将根据投标人的投标文件进行审查、核对,如有疑问,将对投标人进行询标,投标人要向评标委员会澄清有关问题,并最终以书面形式进行答复。</w:t>
      </w:r>
    </w:p>
    <w:p>
      <w:pPr>
        <w:pStyle w:val="22"/>
        <w:numPr>
          <w:ilvl w:val="0"/>
          <w:numId w:val="23"/>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评标委员会完成评标后,按评标原则推荐中标候选人同时起草评标报告。</w:t>
      </w:r>
    </w:p>
    <w:p>
      <w:pPr>
        <w:pStyle w:val="22"/>
        <w:numPr>
          <w:ilvl w:val="0"/>
          <w:numId w:val="23"/>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全权代表未到场或者拒绝澄清或者澄清的内容改变了投标文件的实质性内容的，评标委员会有权对该投标文件做出不利于投标人的评判。</w:t>
      </w:r>
    </w:p>
    <w:p>
      <w:pPr>
        <w:pStyle w:val="22"/>
        <w:numPr>
          <w:ilvl w:val="0"/>
          <w:numId w:val="22"/>
        </w:numPr>
        <w:tabs>
          <w:tab w:val="left" w:pos="284"/>
          <w:tab w:val="left" w:pos="851"/>
        </w:tabs>
        <w:snapToGrid w:val="0"/>
        <w:spacing w:before="120" w:line="460" w:lineRule="exact"/>
        <w:ind w:left="567" w:firstLineChars="0"/>
        <w:rPr>
          <w:rFonts w:asciiTheme="minorEastAsia" w:hAnsiTheme="minorEastAsia"/>
          <w:b/>
          <w:sz w:val="30"/>
        </w:rPr>
      </w:pPr>
      <w:r>
        <w:rPr>
          <w:rFonts w:asciiTheme="minorEastAsia" w:hAnsiTheme="minorEastAsia"/>
          <w:b/>
          <w:sz w:val="28"/>
        </w:rPr>
        <w:t>评标原则</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2"/>
        <w:numPr>
          <w:ilvl w:val="0"/>
          <w:numId w:val="22"/>
        </w:numPr>
        <w:tabs>
          <w:tab w:val="left" w:pos="284"/>
          <w:tab w:val="left" w:pos="851"/>
        </w:tabs>
        <w:snapToGrid w:val="0"/>
        <w:spacing w:before="120" w:line="460" w:lineRule="exact"/>
        <w:ind w:left="567" w:firstLineChars="0"/>
        <w:rPr>
          <w:rFonts w:asciiTheme="minorEastAsia" w:hAnsiTheme="minorEastAsia"/>
          <w:b/>
          <w:sz w:val="28"/>
        </w:rPr>
      </w:pPr>
      <w:r>
        <w:rPr>
          <w:rFonts w:asciiTheme="minorEastAsia" w:hAnsiTheme="minorEastAsia"/>
          <w:b/>
          <w:sz w:val="28"/>
        </w:rPr>
        <w:t>评标过程的监督</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本项目评标过程实行全程录音、录像监控。</w:t>
      </w:r>
    </w:p>
    <w:p>
      <w:pPr>
        <w:pStyle w:val="22"/>
        <w:numPr>
          <w:ilvl w:val="0"/>
          <w:numId w:val="12"/>
        </w:numPr>
        <w:tabs>
          <w:tab w:val="left" w:pos="284"/>
          <w:tab w:val="left" w:pos="993"/>
        </w:tabs>
        <w:snapToGrid w:val="0"/>
        <w:spacing w:before="120" w:after="120" w:line="460" w:lineRule="exact"/>
        <w:ind w:firstLineChars="0"/>
        <w:rPr>
          <w:rFonts w:asciiTheme="minorEastAsia" w:hAnsiTheme="minorEastAsia"/>
          <w:b/>
          <w:sz w:val="30"/>
        </w:rPr>
      </w:pPr>
      <w:r>
        <w:rPr>
          <w:rFonts w:asciiTheme="minorEastAsia" w:hAnsiTheme="minorEastAsia"/>
          <w:b/>
          <w:sz w:val="30"/>
        </w:rPr>
        <w:t>定标</w:t>
      </w:r>
    </w:p>
    <w:p>
      <w:pPr>
        <w:pStyle w:val="22"/>
        <w:numPr>
          <w:ilvl w:val="0"/>
          <w:numId w:val="24"/>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本项目由评标委员会推荐中标人。</w:t>
      </w:r>
    </w:p>
    <w:p>
      <w:pPr>
        <w:pStyle w:val="22"/>
        <w:numPr>
          <w:ilvl w:val="0"/>
          <w:numId w:val="24"/>
        </w:numPr>
        <w:tabs>
          <w:tab w:val="left" w:pos="284"/>
          <w:tab w:val="left" w:pos="993"/>
        </w:tabs>
        <w:snapToGrid w:val="0"/>
        <w:spacing w:line="460" w:lineRule="exact"/>
        <w:ind w:firstLineChars="0"/>
        <w:rPr>
          <w:rFonts w:asciiTheme="minorEastAsia" w:hAnsiTheme="minorEastAsia"/>
        </w:rPr>
      </w:pPr>
      <w:r>
        <w:rPr>
          <w:rFonts w:hint="eastAsia" w:asciiTheme="minorEastAsia" w:hAnsiTheme="minorEastAsia"/>
        </w:rPr>
        <w:t>评审</w:t>
      </w:r>
      <w:r>
        <w:rPr>
          <w:rFonts w:asciiTheme="minorEastAsia" w:hAnsiTheme="minorEastAsia"/>
        </w:rPr>
        <w:t>结果经招标方确认后，采购中心将于2个工作日内在</w:t>
      </w:r>
      <w:r>
        <w:rPr>
          <w:rFonts w:hint="eastAsia" w:cs="宋体" w:asciiTheme="minorEastAsia" w:hAnsiTheme="minorEastAsia"/>
        </w:rPr>
        <w:t>嘉兴市第一医院外网</w:t>
      </w:r>
      <w:r>
        <w:rPr>
          <w:rFonts w:hint="eastAsia" w:asciiTheme="minorEastAsia" w:hAnsiTheme="minorEastAsia"/>
        </w:rPr>
        <w:t>（http://www.jxdyyy.com）发布中标公告，公告期为3个工作日。</w:t>
      </w:r>
    </w:p>
    <w:p>
      <w:pPr>
        <w:pStyle w:val="22"/>
        <w:numPr>
          <w:ilvl w:val="0"/>
          <w:numId w:val="24"/>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中标人应在</w:t>
      </w:r>
      <w:r>
        <w:rPr>
          <w:rFonts w:hint="eastAsia" w:asciiTheme="minorEastAsia" w:hAnsiTheme="minorEastAsia"/>
          <w:lang w:eastAsia="zh-CN"/>
        </w:rPr>
        <w:t>成交结果公示期结束后30日内</w:t>
      </w:r>
      <w:r>
        <w:rPr>
          <w:rFonts w:asciiTheme="minorEastAsia" w:hAnsiTheme="minorEastAsia"/>
          <w:lang w:eastAsia="zh-CN"/>
        </w:rPr>
        <w:t>与</w:t>
      </w:r>
      <w:r>
        <w:rPr>
          <w:rFonts w:hint="eastAsia" w:asciiTheme="minorEastAsia" w:hAnsiTheme="minorEastAsia"/>
          <w:lang w:eastAsia="zh-CN"/>
        </w:rPr>
        <w:t>招标方</w:t>
      </w:r>
      <w:r>
        <w:rPr>
          <w:rFonts w:asciiTheme="minorEastAsia" w:hAnsiTheme="minorEastAsia"/>
          <w:lang w:eastAsia="zh-CN"/>
        </w:rPr>
        <w:t>签订合同。</w:t>
      </w:r>
    </w:p>
    <w:p>
      <w:pPr>
        <w:pStyle w:val="22"/>
        <w:numPr>
          <w:ilvl w:val="0"/>
          <w:numId w:val="24"/>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中标人在</w:t>
      </w:r>
      <w:r>
        <w:rPr>
          <w:rFonts w:hint="eastAsia" w:asciiTheme="minorEastAsia" w:hAnsiTheme="minorEastAsia"/>
          <w:lang w:eastAsia="zh-CN"/>
        </w:rPr>
        <w:t>成交结果公示期结束后30日</w:t>
      </w:r>
      <w:r>
        <w:rPr>
          <w:rFonts w:asciiTheme="minorEastAsia" w:hAnsiTheme="minorEastAsia"/>
          <w:lang w:eastAsia="zh-CN"/>
        </w:rPr>
        <w:t>内无正当理由拖延、拒签合同的，招标</w:t>
      </w:r>
      <w:r>
        <w:rPr>
          <w:rFonts w:hint="eastAsia" w:asciiTheme="minorEastAsia" w:hAnsiTheme="minorEastAsia"/>
          <w:lang w:eastAsia="zh-CN"/>
        </w:rPr>
        <w:t>方</w:t>
      </w:r>
      <w:r>
        <w:rPr>
          <w:rFonts w:asciiTheme="minorEastAsia" w:hAnsiTheme="minorEastAsia"/>
          <w:lang w:eastAsia="zh-CN"/>
        </w:rPr>
        <w:t>将取消其中标资格。</w:t>
      </w:r>
    </w:p>
    <w:p>
      <w:pPr>
        <w:pStyle w:val="22"/>
        <w:numPr>
          <w:ilvl w:val="0"/>
          <w:numId w:val="12"/>
        </w:numPr>
        <w:tabs>
          <w:tab w:val="left" w:pos="284"/>
          <w:tab w:val="left" w:pos="993"/>
        </w:tabs>
        <w:snapToGrid w:val="0"/>
        <w:spacing w:before="120" w:after="120" w:line="460" w:lineRule="exact"/>
        <w:ind w:firstLineChars="0"/>
        <w:rPr>
          <w:rFonts w:asciiTheme="minorEastAsia" w:hAnsiTheme="minorEastAsia"/>
          <w:b/>
          <w:sz w:val="30"/>
        </w:rPr>
      </w:pPr>
      <w:r>
        <w:rPr>
          <w:rFonts w:asciiTheme="minorEastAsia" w:hAnsiTheme="minorEastAsia"/>
          <w:b/>
          <w:sz w:val="30"/>
        </w:rPr>
        <w:t>货款的结算</w:t>
      </w:r>
    </w:p>
    <w:p>
      <w:pPr>
        <w:pStyle w:val="17"/>
        <w:ind w:firstLine="480" w:firstLineChars="200"/>
        <w:rPr>
          <w:rFonts w:asciiTheme="minorEastAsia" w:hAnsiTheme="minorEastAsia" w:eastAsiaTheme="minorEastAsia"/>
          <w:b/>
          <w:sz w:val="36"/>
        </w:rPr>
      </w:pPr>
      <w:r>
        <w:rPr>
          <w:rFonts w:hint="eastAsia" w:asciiTheme="minorEastAsia" w:hAnsiTheme="minorEastAsia" w:eastAsiaTheme="minorEastAsia" w:cstheme="minorEastAsia"/>
          <w:color w:val="000000"/>
          <w:sz w:val="24"/>
          <w:szCs w:val="24"/>
          <w:lang w:eastAsia="zh-TW"/>
        </w:rPr>
        <w:t>维保费用按合同签订</w:t>
      </w:r>
      <w:r>
        <w:rPr>
          <w:rFonts w:hint="eastAsia" w:asciiTheme="minorEastAsia" w:hAnsiTheme="minorEastAsia" w:eastAsiaTheme="minorEastAsia" w:cstheme="minorEastAsia"/>
          <w:color w:val="000000"/>
          <w:sz w:val="24"/>
          <w:szCs w:val="24"/>
          <w:lang w:val="en-US" w:eastAsia="zh-CN"/>
        </w:rPr>
        <w:t>完成后</w:t>
      </w:r>
      <w:r>
        <w:rPr>
          <w:rFonts w:hint="eastAsia" w:asciiTheme="minorEastAsia" w:hAnsiTheme="minorEastAsia" w:eastAsiaTheme="minorEastAsia" w:cstheme="minorEastAsia"/>
          <w:color w:val="000000"/>
          <w:sz w:val="24"/>
          <w:szCs w:val="24"/>
          <w:lang w:eastAsia="zh-TW"/>
        </w:rPr>
        <w:t>，</w:t>
      </w:r>
      <w:r>
        <w:rPr>
          <w:rFonts w:hint="eastAsia" w:asciiTheme="minorEastAsia" w:hAnsiTheme="minorEastAsia" w:eastAsiaTheme="minorEastAsia"/>
          <w:sz w:val="24"/>
          <w:szCs w:val="24"/>
          <w:lang w:eastAsia="zh-TW"/>
        </w:rPr>
        <w:t>招标方支付中标方合同总价的</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lang w:eastAsia="zh-TW"/>
        </w:rPr>
        <w:t>0%，</w:t>
      </w:r>
      <w:r>
        <w:rPr>
          <w:rFonts w:hint="eastAsia" w:ascii="宋体" w:hAnsi="宋体"/>
          <w:sz w:val="24"/>
          <w:szCs w:val="24"/>
        </w:rPr>
        <w:t>合同执行满一年，考核合格且无售后服务问题，支付合同总</w:t>
      </w:r>
      <w:r>
        <w:rPr>
          <w:rFonts w:hint="eastAsia" w:ascii="宋体" w:hAnsi="宋体"/>
          <w:sz w:val="24"/>
          <w:szCs w:val="24"/>
          <w:lang w:val="en-US" w:eastAsia="zh-CN"/>
        </w:rPr>
        <w:t>价剩余的5</w:t>
      </w:r>
      <w:r>
        <w:rPr>
          <w:rFonts w:hint="eastAsia" w:ascii="宋体" w:hAnsi="宋体"/>
          <w:sz w:val="24"/>
          <w:szCs w:val="24"/>
        </w:rPr>
        <w:t>0%</w:t>
      </w:r>
      <w:r>
        <w:rPr>
          <w:rFonts w:hint="eastAsia" w:ascii="宋体" w:hAnsi="宋体"/>
          <w:sz w:val="24"/>
          <w:szCs w:val="24"/>
          <w:lang w:eastAsia="zh-CN"/>
        </w:rPr>
        <w:t>。</w:t>
      </w:r>
    </w:p>
    <w:p>
      <w:pPr>
        <w:pStyle w:val="17"/>
        <w:ind w:firstLine="0"/>
        <w:rPr>
          <w:rFonts w:asciiTheme="minorEastAsia" w:hAnsiTheme="minorEastAsia" w:eastAsiaTheme="minorEastAsia"/>
          <w:b/>
          <w:sz w:val="36"/>
        </w:rPr>
      </w:pPr>
    </w:p>
    <w:p>
      <w:pPr>
        <w:pStyle w:val="17"/>
        <w:ind w:firstLine="0"/>
        <w:rPr>
          <w:rFonts w:asciiTheme="minorEastAsia" w:hAnsiTheme="minorEastAsia" w:eastAsiaTheme="minorEastAsia"/>
          <w:b/>
          <w:sz w:val="36"/>
        </w:rPr>
      </w:pPr>
    </w:p>
    <w:p>
      <w:pPr>
        <w:pStyle w:val="17"/>
        <w:ind w:firstLine="0"/>
        <w:rPr>
          <w:rFonts w:asciiTheme="minorEastAsia" w:hAnsiTheme="minorEastAsia" w:eastAsiaTheme="minorEastAsia"/>
          <w:b/>
          <w:sz w:val="36"/>
        </w:rPr>
      </w:pPr>
    </w:p>
    <w:p>
      <w:pPr>
        <w:pStyle w:val="17"/>
        <w:ind w:firstLine="0"/>
        <w:rPr>
          <w:rFonts w:asciiTheme="minorEastAsia" w:hAnsiTheme="minorEastAsia" w:eastAsiaTheme="minorEastAsia"/>
          <w:b/>
          <w:sz w:val="36"/>
        </w:rPr>
      </w:pPr>
    </w:p>
    <w:p>
      <w:pPr>
        <w:pStyle w:val="17"/>
        <w:ind w:firstLine="0"/>
        <w:rPr>
          <w:rFonts w:asciiTheme="minorEastAsia" w:hAnsiTheme="minorEastAsia" w:eastAsiaTheme="minorEastAsia"/>
          <w:b/>
          <w:sz w:val="36"/>
        </w:rPr>
      </w:pPr>
    </w:p>
    <w:p>
      <w:pPr>
        <w:pStyle w:val="17"/>
        <w:ind w:firstLine="0"/>
        <w:rPr>
          <w:rFonts w:asciiTheme="minorEastAsia" w:hAnsiTheme="minorEastAsia" w:eastAsiaTheme="minorEastAsia"/>
          <w:b/>
          <w:sz w:val="36"/>
        </w:rPr>
      </w:pPr>
    </w:p>
    <w:p>
      <w:pPr>
        <w:pStyle w:val="17"/>
        <w:ind w:firstLine="0"/>
        <w:rPr>
          <w:rFonts w:asciiTheme="minorEastAsia" w:hAnsiTheme="minorEastAsia" w:eastAsiaTheme="minorEastAsia"/>
        </w:rPr>
        <w:sectPr>
          <w:pgSz w:w="11900" w:h="16840"/>
          <w:pgMar w:top="1474" w:right="1531" w:bottom="1091" w:left="1531" w:header="851" w:footer="851" w:gutter="0"/>
          <w:cols w:space="720" w:num="1"/>
          <w:titlePg/>
          <w:docGrid w:linePitch="360" w:charSpace="0"/>
        </w:sectPr>
      </w:pPr>
    </w:p>
    <w:p>
      <w:pPr>
        <w:pStyle w:val="22"/>
        <w:numPr>
          <w:ilvl w:val="0"/>
          <w:numId w:val="2"/>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rPr>
        <w:t>评标办法及评分标准</w:t>
      </w:r>
    </w:p>
    <w:p>
      <w:pPr>
        <w:widowControl/>
        <w:tabs>
          <w:tab w:val="left" w:pos="284"/>
          <w:tab w:val="left" w:pos="993"/>
        </w:tabs>
        <w:snapToGrid w:val="0"/>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lang w:eastAsia="zh-TW"/>
        </w:rPr>
        <w:t>根据《</w:t>
      </w:r>
      <w:r>
        <w:rPr>
          <w:rFonts w:hint="eastAsia" w:asciiTheme="minorEastAsia" w:hAnsiTheme="minorEastAsia" w:eastAsiaTheme="minorEastAsia"/>
          <w:sz w:val="24"/>
          <w:szCs w:val="24"/>
          <w:lang w:eastAsia="zh-TW"/>
        </w:rPr>
        <w:t>中华人民共和国招标投标法</w:t>
      </w:r>
      <w:r>
        <w:rPr>
          <w:rFonts w:asciiTheme="minorEastAsia" w:hAnsiTheme="minorEastAsia" w:eastAsiaTheme="minorEastAsia"/>
          <w:sz w:val="24"/>
          <w:szCs w:val="24"/>
          <w:lang w:eastAsia="zh-TW"/>
        </w:rPr>
        <w:t>》等有关法律法规，结合本项目的实际需求，制定本办法。</w:t>
      </w:r>
    </w:p>
    <w:p>
      <w:pPr>
        <w:pStyle w:val="22"/>
        <w:numPr>
          <w:ilvl w:val="0"/>
          <w:numId w:val="25"/>
        </w:numPr>
        <w:tabs>
          <w:tab w:val="left" w:pos="284"/>
          <w:tab w:val="left" w:pos="993"/>
        </w:tabs>
        <w:snapToGrid w:val="0"/>
        <w:spacing w:before="120" w:after="120" w:line="360" w:lineRule="auto"/>
        <w:ind w:left="567" w:hanging="567" w:firstLineChars="0"/>
        <w:rPr>
          <w:rFonts w:asciiTheme="minorEastAsia" w:hAnsiTheme="minorEastAsia"/>
          <w:b/>
        </w:rPr>
      </w:pPr>
      <w:r>
        <w:rPr>
          <w:rFonts w:asciiTheme="minorEastAsia" w:hAnsiTheme="minorEastAsia"/>
          <w:b/>
          <w:lang w:eastAsia="zh-TW"/>
        </w:rPr>
        <w:t>总则</w:t>
      </w:r>
    </w:p>
    <w:p>
      <w:pPr>
        <w:widowControl/>
        <w:tabs>
          <w:tab w:val="left" w:pos="284"/>
          <w:tab w:val="left" w:pos="993"/>
        </w:tabs>
        <w:snapToGrid w:val="0"/>
        <w:spacing w:line="360" w:lineRule="auto"/>
        <w:ind w:firstLine="480" w:firstLineChars="200"/>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本次评标采用综合评分法，总分为100分，其中价格分</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lang w:eastAsia="zh-TW"/>
        </w:rPr>
        <w:t>0</w:t>
      </w:r>
      <w:r>
        <w:rPr>
          <w:rFonts w:asciiTheme="minorEastAsia" w:hAnsiTheme="minorEastAsia" w:eastAsiaTheme="minorEastAsia"/>
          <w:sz w:val="24"/>
          <w:szCs w:val="24"/>
          <w:lang w:eastAsia="zh-TW"/>
        </w:rPr>
        <w:t>分、</w:t>
      </w:r>
      <w:bookmarkStart w:id="31" w:name="_Hlk34720842"/>
      <w:r>
        <w:rPr>
          <w:rFonts w:asciiTheme="minorEastAsia" w:hAnsiTheme="minorEastAsia" w:eastAsiaTheme="minorEastAsia"/>
          <w:sz w:val="24"/>
          <w:szCs w:val="24"/>
          <w:lang w:eastAsia="zh-TW"/>
        </w:rPr>
        <w:t>技术商务分</w:t>
      </w:r>
      <w:bookmarkEnd w:id="31"/>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lang w:eastAsia="zh-TW"/>
        </w:rPr>
        <w:t>0</w:t>
      </w:r>
      <w:r>
        <w:rPr>
          <w:rFonts w:asciiTheme="minorEastAsia" w:hAnsiTheme="minorEastAsia" w:eastAsiaTheme="minorEastAsia"/>
          <w:sz w:val="24"/>
          <w:szCs w:val="24"/>
          <w:lang w:eastAsia="zh-TW"/>
        </w:rPr>
        <w:t>分。合格投标人的评标得分为各项目汇总得分，中标候选资格按评标得分由高到低顺序排列</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得分相同的</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按投标报价由低到高顺序排列</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得分且投标报价相同的，按技术得分由高到低顺序排列</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仍不能分出前后的</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以投标签到先后顺序确定中标人。评分过程中采用四舍五入法，并保留小数2位。</w:t>
      </w:r>
    </w:p>
    <w:p>
      <w:pPr>
        <w:widowControl/>
        <w:tabs>
          <w:tab w:val="left" w:pos="284"/>
          <w:tab w:val="left" w:pos="993"/>
        </w:tabs>
        <w:snapToGrid w:val="0"/>
        <w:spacing w:line="360" w:lineRule="auto"/>
        <w:ind w:firstLine="480" w:firstLineChars="200"/>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投标人评标综合得分=价格分+技术商务分</w:t>
      </w:r>
    </w:p>
    <w:p>
      <w:pPr>
        <w:pStyle w:val="22"/>
        <w:numPr>
          <w:ilvl w:val="0"/>
          <w:numId w:val="25"/>
        </w:numPr>
        <w:tabs>
          <w:tab w:val="left" w:pos="284"/>
          <w:tab w:val="left" w:pos="993"/>
        </w:tabs>
        <w:snapToGrid w:val="0"/>
        <w:spacing w:before="120" w:after="120" w:line="360" w:lineRule="auto"/>
        <w:ind w:left="567" w:hanging="567" w:firstLineChars="0"/>
        <w:rPr>
          <w:rFonts w:asciiTheme="minorEastAsia" w:hAnsiTheme="minorEastAsia"/>
          <w:b/>
          <w:lang w:eastAsia="zh-TW"/>
        </w:rPr>
      </w:pPr>
      <w:r>
        <w:rPr>
          <w:rFonts w:asciiTheme="minorEastAsia" w:hAnsiTheme="minorEastAsia"/>
          <w:b/>
          <w:lang w:eastAsia="zh-TW"/>
        </w:rPr>
        <w:t>评分标准说明：</w:t>
      </w:r>
    </w:p>
    <w:p>
      <w:pPr>
        <w:pStyle w:val="22"/>
        <w:numPr>
          <w:ilvl w:val="0"/>
          <w:numId w:val="26"/>
        </w:numPr>
        <w:tabs>
          <w:tab w:val="left" w:pos="284"/>
          <w:tab w:val="left" w:pos="993"/>
        </w:tabs>
        <w:spacing w:line="360" w:lineRule="auto"/>
        <w:ind w:firstLineChars="0"/>
        <w:rPr>
          <w:rFonts w:asciiTheme="minorEastAsia" w:hAnsiTheme="minorEastAsia"/>
          <w:b/>
          <w:bCs/>
          <w:spacing w:val="-4"/>
        </w:rPr>
      </w:pPr>
      <w:r>
        <w:rPr>
          <w:rFonts w:asciiTheme="minorEastAsia" w:hAnsiTheme="minorEastAsia"/>
          <w:b/>
          <w:bCs/>
          <w:spacing w:val="-4"/>
        </w:rPr>
        <w:t>价格分（</w:t>
      </w:r>
      <w:r>
        <w:rPr>
          <w:rFonts w:hint="eastAsia" w:asciiTheme="minorEastAsia" w:hAnsiTheme="minorEastAsia"/>
          <w:b/>
          <w:bCs/>
          <w:spacing w:val="-4"/>
          <w:lang w:val="en-US" w:eastAsia="zh-CN"/>
        </w:rPr>
        <w:t>3</w:t>
      </w:r>
      <w:r>
        <w:rPr>
          <w:rFonts w:hint="eastAsia" w:asciiTheme="minorEastAsia" w:hAnsiTheme="minorEastAsia"/>
          <w:b/>
          <w:bCs/>
          <w:spacing w:val="-4"/>
        </w:rPr>
        <w:t>0</w:t>
      </w:r>
      <w:r>
        <w:rPr>
          <w:rFonts w:asciiTheme="minorEastAsia" w:hAnsiTheme="minorEastAsia"/>
          <w:b/>
          <w:bCs/>
          <w:spacing w:val="-4"/>
        </w:rPr>
        <w:t>分）</w:t>
      </w:r>
    </w:p>
    <w:p>
      <w:pPr>
        <w:pStyle w:val="22"/>
        <w:numPr>
          <w:ilvl w:val="0"/>
          <w:numId w:val="27"/>
        </w:numPr>
        <w:tabs>
          <w:tab w:val="left" w:pos="284"/>
          <w:tab w:val="left" w:pos="993"/>
        </w:tabs>
        <w:spacing w:line="360" w:lineRule="auto"/>
        <w:ind w:left="426" w:firstLineChars="0"/>
        <w:rPr>
          <w:rFonts w:asciiTheme="minorEastAsia" w:hAnsiTheme="minorEastAsia"/>
          <w:bCs/>
          <w:spacing w:val="-4"/>
          <w:lang w:eastAsia="zh-CN"/>
        </w:rPr>
      </w:pPr>
      <w:r>
        <w:rPr>
          <w:rFonts w:asciiTheme="minorEastAsia" w:hAnsiTheme="minorEastAsia"/>
          <w:bCs/>
          <w:spacing w:val="-4"/>
          <w:lang w:eastAsia="zh-CN"/>
        </w:rPr>
        <w:t>价格分采用低价优先法计算，即满足招标文件要求且投标价格最低的投标报价为评标基准价，其他投标人的价格分按照下列公式计算：</w:t>
      </w:r>
    </w:p>
    <w:p>
      <w:pPr>
        <w:tabs>
          <w:tab w:val="left" w:pos="284"/>
          <w:tab w:val="left" w:pos="993"/>
        </w:tabs>
        <w:spacing w:line="360" w:lineRule="auto"/>
        <w:ind w:firstLine="464" w:firstLineChars="200"/>
        <w:rPr>
          <w:rFonts w:asciiTheme="minorEastAsia" w:hAnsiTheme="minorEastAsia" w:eastAsiaTheme="minorEastAsia"/>
          <w:bCs/>
          <w:spacing w:val="-4"/>
          <w:kern w:val="2"/>
          <w:sz w:val="24"/>
          <w:szCs w:val="24"/>
        </w:rPr>
      </w:pPr>
      <w:r>
        <w:rPr>
          <w:rFonts w:asciiTheme="minorEastAsia" w:hAnsiTheme="minorEastAsia" w:eastAsiaTheme="minorEastAsia"/>
          <w:bCs/>
          <w:spacing w:val="-4"/>
          <w:kern w:val="2"/>
          <w:sz w:val="24"/>
          <w:szCs w:val="24"/>
        </w:rPr>
        <w:t>价格分=（评标基准价/投标报价）×</w:t>
      </w:r>
      <w:r>
        <w:rPr>
          <w:rFonts w:hint="eastAsia" w:asciiTheme="minorEastAsia" w:hAnsiTheme="minorEastAsia" w:eastAsiaTheme="minorEastAsia"/>
          <w:bCs/>
          <w:spacing w:val="-4"/>
          <w:kern w:val="2"/>
          <w:sz w:val="24"/>
          <w:szCs w:val="24"/>
          <w:lang w:val="en-US" w:eastAsia="zh-CN"/>
        </w:rPr>
        <w:t>3</w:t>
      </w:r>
      <w:r>
        <w:rPr>
          <w:rFonts w:hint="eastAsia" w:asciiTheme="minorEastAsia" w:hAnsiTheme="minorEastAsia" w:eastAsiaTheme="minorEastAsia"/>
          <w:bCs/>
          <w:spacing w:val="-4"/>
          <w:kern w:val="2"/>
          <w:sz w:val="24"/>
          <w:szCs w:val="24"/>
        </w:rPr>
        <w:t>0</w:t>
      </w:r>
      <w:r>
        <w:rPr>
          <w:rFonts w:asciiTheme="minorEastAsia" w:hAnsiTheme="minorEastAsia" w:eastAsiaTheme="minorEastAsia"/>
          <w:bCs/>
          <w:spacing w:val="-4"/>
          <w:kern w:val="2"/>
          <w:sz w:val="24"/>
          <w:szCs w:val="24"/>
        </w:rPr>
        <w:t>%×100</w:t>
      </w:r>
    </w:p>
    <w:p>
      <w:pPr>
        <w:pStyle w:val="22"/>
        <w:numPr>
          <w:ilvl w:val="0"/>
          <w:numId w:val="27"/>
        </w:numPr>
        <w:tabs>
          <w:tab w:val="left" w:pos="284"/>
          <w:tab w:val="left" w:pos="993"/>
        </w:tabs>
        <w:spacing w:line="360" w:lineRule="auto"/>
        <w:ind w:left="426" w:firstLineChars="0"/>
        <w:rPr>
          <w:rFonts w:asciiTheme="minorEastAsia" w:hAnsiTheme="minorEastAsia"/>
          <w:bCs/>
          <w:spacing w:val="-4"/>
          <w:lang w:eastAsia="zh-CN"/>
        </w:rPr>
      </w:pPr>
      <w:r>
        <w:rPr>
          <w:rFonts w:asciiTheme="minorEastAsia" w:hAnsiTheme="minorEastAsia"/>
          <w:bCs/>
          <w:spacing w:val="-4"/>
          <w:lang w:eastAsia="zh-CN"/>
        </w:rPr>
        <w:t>投标人的投标报价超过招标方设定的最高限价，将作为无效标。</w:t>
      </w:r>
    </w:p>
    <w:p>
      <w:pPr>
        <w:pStyle w:val="22"/>
        <w:numPr>
          <w:ilvl w:val="0"/>
          <w:numId w:val="27"/>
        </w:numPr>
        <w:tabs>
          <w:tab w:val="left" w:pos="284"/>
          <w:tab w:val="left" w:pos="993"/>
        </w:tabs>
        <w:spacing w:line="360" w:lineRule="auto"/>
        <w:ind w:firstLineChars="0"/>
        <w:rPr>
          <w:rFonts w:asciiTheme="minorEastAsia" w:hAnsiTheme="minorEastAsia"/>
          <w:bCs/>
          <w:spacing w:val="-4"/>
          <w:lang w:eastAsia="zh-CN"/>
        </w:rPr>
      </w:pPr>
      <w:r>
        <w:rPr>
          <w:rFonts w:asciiTheme="minorEastAsia" w:hAnsiTheme="minorEastAsia"/>
          <w:bCs/>
          <w:spacing w:val="-4"/>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2"/>
        <w:numPr>
          <w:ilvl w:val="0"/>
          <w:numId w:val="26"/>
        </w:numPr>
        <w:tabs>
          <w:tab w:val="left" w:pos="284"/>
          <w:tab w:val="left" w:pos="993"/>
        </w:tabs>
        <w:spacing w:line="360" w:lineRule="auto"/>
        <w:ind w:firstLineChars="0"/>
        <w:rPr>
          <w:rFonts w:asciiTheme="minorEastAsia" w:hAnsiTheme="minorEastAsia"/>
          <w:b/>
        </w:rPr>
      </w:pPr>
      <w:r>
        <w:rPr>
          <w:rFonts w:asciiTheme="minorEastAsia" w:hAnsiTheme="minorEastAsia"/>
          <w:b/>
        </w:rPr>
        <w:t>技术商务分（</w:t>
      </w:r>
      <w:r>
        <w:rPr>
          <w:rFonts w:hint="eastAsia" w:asciiTheme="minorEastAsia" w:hAnsiTheme="minorEastAsia"/>
          <w:b/>
          <w:lang w:val="en-US" w:eastAsia="zh-CN"/>
        </w:rPr>
        <w:t>7</w:t>
      </w:r>
      <w:r>
        <w:rPr>
          <w:rFonts w:hint="eastAsia" w:asciiTheme="minorEastAsia" w:hAnsiTheme="minorEastAsia"/>
          <w:b/>
        </w:rPr>
        <w:t>0</w:t>
      </w:r>
      <w:r>
        <w:rPr>
          <w:rFonts w:asciiTheme="minorEastAsia" w:hAnsiTheme="minorEastAsia"/>
          <w:b/>
        </w:rPr>
        <w:t>分）</w:t>
      </w:r>
    </w:p>
    <w:p>
      <w:pPr>
        <w:tabs>
          <w:tab w:val="left" w:pos="284"/>
          <w:tab w:val="left" w:pos="993"/>
        </w:tabs>
        <w:snapToGrid w:val="0"/>
        <w:spacing w:line="360" w:lineRule="auto"/>
        <w:ind w:firstLine="480"/>
        <w:rPr>
          <w:rFonts w:asciiTheme="minorEastAsia" w:hAnsiTheme="minorEastAsia" w:eastAsiaTheme="minorEastAsia"/>
          <w:color w:val="000000"/>
          <w:sz w:val="24"/>
          <w:szCs w:val="24"/>
        </w:rPr>
      </w:pPr>
      <w:r>
        <w:rPr>
          <w:rFonts w:asciiTheme="minorEastAsia" w:hAnsiTheme="minorEastAsia" w:eastAsiaTheme="minorEastAsia"/>
          <w:sz w:val="24"/>
          <w:szCs w:val="24"/>
        </w:rPr>
        <w:t>技术商务分</w:t>
      </w:r>
      <w:r>
        <w:rPr>
          <w:rFonts w:asciiTheme="minorEastAsia" w:hAnsiTheme="minorEastAsia" w:eastAsiaTheme="minorEastAsia"/>
          <w:color w:val="000000"/>
          <w:sz w:val="24"/>
          <w:szCs w:val="24"/>
          <w:lang w:eastAsia="zh-TW"/>
        </w:rPr>
        <w:t>按照评标委员会成员的独立评分结果汇总后的算术平均分计算，计算公式为：</w:t>
      </w:r>
      <w:r>
        <w:rPr>
          <w:rFonts w:asciiTheme="minorEastAsia" w:hAnsiTheme="minorEastAsia" w:eastAsiaTheme="minorEastAsia"/>
          <w:sz w:val="24"/>
          <w:szCs w:val="24"/>
        </w:rPr>
        <w:t>技术商务分</w:t>
      </w:r>
      <w:r>
        <w:rPr>
          <w:rFonts w:asciiTheme="minorEastAsia" w:hAnsiTheme="minorEastAsia" w:eastAsiaTheme="minorEastAsia"/>
          <w:color w:val="000000"/>
          <w:sz w:val="24"/>
          <w:szCs w:val="24"/>
          <w:lang w:eastAsia="zh-TW"/>
        </w:rPr>
        <w:t>=评标委员会所有成员评分合计数/评标委员会组成人员数。</w:t>
      </w:r>
    </w:p>
    <w:p>
      <w:pPr>
        <w:pStyle w:val="22"/>
        <w:numPr>
          <w:ilvl w:val="0"/>
          <w:numId w:val="25"/>
        </w:numPr>
        <w:tabs>
          <w:tab w:val="left" w:pos="284"/>
          <w:tab w:val="left" w:pos="993"/>
        </w:tabs>
        <w:snapToGrid w:val="0"/>
        <w:spacing w:before="120" w:after="120" w:line="360" w:lineRule="auto"/>
        <w:ind w:left="567" w:hanging="567" w:firstLineChars="0"/>
        <w:rPr>
          <w:rFonts w:asciiTheme="minorEastAsia" w:hAnsiTheme="minorEastAsia"/>
          <w:b/>
          <w:lang w:eastAsia="zh-TW"/>
        </w:rPr>
      </w:pPr>
      <w:r>
        <w:rPr>
          <w:rFonts w:asciiTheme="minorEastAsia" w:hAnsiTheme="minorEastAsia"/>
          <w:b/>
          <w:lang w:eastAsia="zh-TW"/>
        </w:rPr>
        <w:t>评标内容及标准：</w:t>
      </w:r>
    </w:p>
    <w:tbl>
      <w:tblPr>
        <w:tblStyle w:val="14"/>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491"/>
        <w:gridCol w:w="708"/>
        <w:gridCol w:w="6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97" w:type="dxa"/>
            <w:tcBorders>
              <w:top w:val="single" w:color="auto" w:sz="4" w:space="0"/>
              <w:left w:val="single" w:color="auto" w:sz="4" w:space="0"/>
              <w:bottom w:val="single" w:color="auto" w:sz="4" w:space="0"/>
              <w:right w:val="single" w:color="auto" w:sz="4" w:space="0"/>
            </w:tcBorders>
          </w:tcPr>
          <w:p>
            <w:pPr>
              <w:tabs>
                <w:tab w:val="left" w:pos="284"/>
                <w:tab w:val="left" w:pos="993"/>
              </w:tabs>
              <w:jc w:val="center"/>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序号</w:t>
            </w:r>
          </w:p>
        </w:tc>
        <w:tc>
          <w:tcPr>
            <w:tcW w:w="1491" w:type="dxa"/>
            <w:tcBorders>
              <w:top w:val="single" w:color="auto" w:sz="4" w:space="0"/>
              <w:left w:val="single" w:color="auto" w:sz="4" w:space="0"/>
              <w:bottom w:val="single" w:color="auto" w:sz="4" w:space="0"/>
              <w:right w:val="single" w:color="auto" w:sz="4" w:space="0"/>
            </w:tcBorders>
            <w:vAlign w:val="center"/>
          </w:tcPr>
          <w:p>
            <w:pPr>
              <w:tabs>
                <w:tab w:val="left" w:pos="284"/>
                <w:tab w:val="left" w:pos="993"/>
              </w:tabs>
              <w:jc w:val="center"/>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评分项目</w:t>
            </w: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284"/>
                <w:tab w:val="left" w:pos="993"/>
              </w:tabs>
              <w:jc w:val="center"/>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分值</w:t>
            </w:r>
          </w:p>
        </w:tc>
        <w:tc>
          <w:tcPr>
            <w:tcW w:w="6164" w:type="dxa"/>
            <w:tcBorders>
              <w:top w:val="single" w:color="auto" w:sz="4" w:space="0"/>
              <w:left w:val="single" w:color="auto" w:sz="4" w:space="0"/>
              <w:bottom w:val="single" w:color="auto" w:sz="4" w:space="0"/>
              <w:right w:val="single" w:color="auto" w:sz="4" w:space="0"/>
            </w:tcBorders>
            <w:vAlign w:val="center"/>
          </w:tcPr>
          <w:p>
            <w:pPr>
              <w:tabs>
                <w:tab w:val="left" w:pos="284"/>
                <w:tab w:val="left" w:pos="993"/>
              </w:tabs>
              <w:jc w:val="center"/>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评标要点及说明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97" w:type="dxa"/>
            <w:tcBorders>
              <w:top w:val="single" w:color="auto" w:sz="4" w:space="0"/>
              <w:left w:val="single" w:color="auto" w:sz="4" w:space="0"/>
              <w:bottom w:val="single" w:color="auto" w:sz="4" w:space="0"/>
              <w:right w:val="single" w:color="auto" w:sz="4" w:space="0"/>
            </w:tcBorders>
          </w:tcPr>
          <w:p>
            <w:pPr>
              <w:tabs>
                <w:tab w:val="left" w:pos="284"/>
                <w:tab w:val="left" w:pos="993"/>
              </w:tabs>
              <w:jc w:val="center"/>
              <w:rPr>
                <w:rFonts w:asciiTheme="minorEastAsia" w:hAnsiTheme="minorEastAsia" w:eastAsiaTheme="minorEastAsia"/>
                <w:sz w:val="24"/>
                <w:szCs w:val="24"/>
                <w:lang w:eastAsia="zh-TW"/>
              </w:rPr>
            </w:pPr>
          </w:p>
          <w:p>
            <w:pPr>
              <w:tabs>
                <w:tab w:val="left" w:pos="284"/>
                <w:tab w:val="left" w:pos="993"/>
              </w:tabs>
              <w:jc w:val="center"/>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1</w:t>
            </w:r>
          </w:p>
          <w:p>
            <w:pPr>
              <w:tabs>
                <w:tab w:val="left" w:pos="284"/>
                <w:tab w:val="left" w:pos="993"/>
              </w:tabs>
              <w:ind w:firstLine="120" w:firstLineChars="50"/>
              <w:jc w:val="center"/>
              <w:rPr>
                <w:rFonts w:asciiTheme="minorEastAsia" w:hAnsiTheme="minorEastAsia" w:eastAsiaTheme="minorEastAsia"/>
                <w:sz w:val="24"/>
                <w:szCs w:val="24"/>
                <w:lang w:eastAsia="zh-TW"/>
              </w:rPr>
            </w:pPr>
          </w:p>
        </w:tc>
        <w:tc>
          <w:tcPr>
            <w:tcW w:w="1491" w:type="dxa"/>
            <w:tcBorders>
              <w:top w:val="single" w:color="auto" w:sz="4" w:space="0"/>
              <w:left w:val="single" w:color="auto" w:sz="4" w:space="0"/>
              <w:bottom w:val="single" w:color="auto" w:sz="4" w:space="0"/>
              <w:right w:val="single" w:color="auto" w:sz="4" w:space="0"/>
            </w:tcBorders>
            <w:vAlign w:val="center"/>
          </w:tcPr>
          <w:p>
            <w:pPr>
              <w:tabs>
                <w:tab w:val="left" w:pos="284"/>
                <w:tab w:val="left" w:pos="993"/>
              </w:tabs>
              <w:jc w:val="center"/>
              <w:rPr>
                <w:rFonts w:asciiTheme="minorEastAsia" w:hAnsiTheme="minorEastAsia" w:eastAsiaTheme="minorEastAsia"/>
                <w:sz w:val="24"/>
                <w:szCs w:val="24"/>
              </w:rPr>
            </w:pPr>
            <w:r>
              <w:rPr>
                <w:rFonts w:hint="eastAsia" w:asciiTheme="minorEastAsia" w:hAnsiTheme="minorEastAsia" w:eastAsiaTheme="minorEastAsia" w:cstheme="minorEastAsia"/>
                <w:sz w:val="24"/>
                <w:szCs w:val="24"/>
                <w:lang w:val="en-US" w:eastAsia="zh-CN"/>
              </w:rPr>
              <w:t>对采购文件需求的响应程度</w:t>
            </w: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284"/>
                <w:tab w:val="left" w:pos="993"/>
              </w:tabs>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30</w:t>
            </w:r>
          </w:p>
        </w:tc>
        <w:tc>
          <w:tcPr>
            <w:tcW w:w="6164" w:type="dxa"/>
            <w:tcBorders>
              <w:top w:val="single" w:color="auto" w:sz="4" w:space="0"/>
              <w:left w:val="single" w:color="auto" w:sz="4" w:space="0"/>
              <w:bottom w:val="single" w:color="auto" w:sz="4" w:space="0"/>
              <w:right w:val="single" w:color="auto" w:sz="4" w:space="0"/>
            </w:tcBorders>
            <w:vAlign w:val="center"/>
          </w:tcPr>
          <w:p>
            <w:pPr>
              <w:rPr>
                <w:rFonts w:hint="eastAsia" w:cs="Times New Roman" w:asciiTheme="minorEastAsia" w:hAnsiTheme="minorEastAsia" w:eastAsiaTheme="minorEastAsia"/>
                <w:color w:val="000000"/>
                <w:sz w:val="24"/>
                <w:szCs w:val="24"/>
                <w:lang w:val="en-US" w:eastAsia="zh-CN"/>
              </w:rPr>
            </w:pPr>
            <w:r>
              <w:rPr>
                <w:rFonts w:hint="eastAsia" w:cs="Times New Roman" w:asciiTheme="minorEastAsia" w:hAnsiTheme="minorEastAsia" w:eastAsiaTheme="minorEastAsia"/>
                <w:color w:val="000000"/>
                <w:sz w:val="24"/>
                <w:szCs w:val="24"/>
                <w:lang w:val="en-US" w:eastAsia="zh-CN"/>
              </w:rPr>
              <w:t>响应全部满足招标文件中运维服务明确的功能、性能和技术指标要求的，得 30 分；允许偏离的功能、性能和技术指标低于运维采购需求  (即负偏离) 的，每负偏离 1 项扣 1 分；★为重点服务要求，每负偏离 1 项扣 3 分，扣完为止。</w:t>
            </w:r>
          </w:p>
          <w:p>
            <w:pPr>
              <w:rPr>
                <w:rFonts w:hint="eastAsia" w:cs="Times New Roman" w:asciiTheme="minorEastAsia" w:hAnsiTheme="minorEastAsia" w:eastAsiaTheme="minorEastAsia"/>
                <w:color w:val="000000"/>
                <w:sz w:val="24"/>
                <w:szCs w:val="24"/>
                <w:lang w:val="en-US" w:eastAsia="zh-CN"/>
              </w:rPr>
            </w:pPr>
            <w:r>
              <w:rPr>
                <w:rFonts w:hint="eastAsia" w:cs="Times New Roman" w:asciiTheme="minorEastAsia" w:hAnsiTheme="minorEastAsia" w:eastAsiaTheme="minorEastAsia"/>
                <w:color w:val="000000"/>
                <w:sz w:val="24"/>
                <w:szCs w:val="24"/>
                <w:lang w:val="en-US" w:eastAsia="zh-CN"/>
              </w:rPr>
              <w:t xml:space="preserve">(注：1.投标人应对每个指标和要求项的偏离情况做应答，遗漏视为负偏离。 </w:t>
            </w:r>
          </w:p>
          <w:p>
            <w:pPr>
              <w:rPr>
                <w:rFonts w:asciiTheme="minorEastAsia" w:hAnsiTheme="minorEastAsia" w:eastAsiaTheme="minorEastAsia"/>
                <w:sz w:val="24"/>
                <w:szCs w:val="24"/>
                <w:lang w:eastAsia="zh-TW"/>
              </w:rPr>
            </w:pPr>
            <w:r>
              <w:rPr>
                <w:rFonts w:hint="eastAsia" w:cs="Times New Roman" w:asciiTheme="minorEastAsia" w:hAnsiTheme="minorEastAsia" w:eastAsiaTheme="minorEastAsia"/>
                <w:color w:val="000000"/>
                <w:sz w:val="24"/>
                <w:szCs w:val="24"/>
                <w:lang w:val="en-US" w:eastAsia="zh-CN"/>
              </w:rPr>
              <w:t>2.如有偏离，必须在技术偏离表中进行详细对比说明并注明正、负偏离。)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97" w:type="dxa"/>
            <w:tcBorders>
              <w:top w:val="single" w:color="auto" w:sz="4" w:space="0"/>
              <w:left w:val="single" w:color="auto" w:sz="4" w:space="0"/>
              <w:bottom w:val="single" w:color="auto" w:sz="4" w:space="0"/>
              <w:right w:val="single" w:color="auto" w:sz="4" w:space="0"/>
            </w:tcBorders>
          </w:tcPr>
          <w:p>
            <w:pPr>
              <w:tabs>
                <w:tab w:val="left" w:pos="284"/>
                <w:tab w:val="left" w:pos="993"/>
              </w:tabs>
              <w:jc w:val="center"/>
              <w:rPr>
                <w:rFonts w:hint="eastAsia" w:asciiTheme="minorEastAsia" w:hAnsiTheme="minorEastAsia" w:eastAsiaTheme="minorEastAsia"/>
                <w:sz w:val="24"/>
                <w:szCs w:val="24"/>
                <w:lang w:eastAsia="zh-TW"/>
              </w:rPr>
            </w:pPr>
          </w:p>
          <w:p>
            <w:pPr>
              <w:tabs>
                <w:tab w:val="left" w:pos="284"/>
                <w:tab w:val="left" w:pos="993"/>
              </w:tabs>
              <w:jc w:val="center"/>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2</w:t>
            </w:r>
          </w:p>
        </w:tc>
        <w:tc>
          <w:tcPr>
            <w:tcW w:w="149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投标人业绩</w:t>
            </w:r>
          </w:p>
          <w:p>
            <w:pPr>
              <w:tabs>
                <w:tab w:val="left" w:pos="284"/>
                <w:tab w:val="left" w:pos="993"/>
              </w:tabs>
              <w:rPr>
                <w:rFonts w:asciiTheme="minorEastAsia" w:hAnsiTheme="minorEastAsia" w:eastAsiaTheme="minorEastAsia"/>
                <w:sz w:val="24"/>
                <w:szCs w:val="24"/>
                <w:lang w:eastAsia="zh-TW"/>
              </w:rPr>
            </w:pP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284"/>
                <w:tab w:val="left" w:pos="993"/>
              </w:tabs>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w:t>
            </w:r>
          </w:p>
        </w:tc>
        <w:tc>
          <w:tcPr>
            <w:tcW w:w="616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投标人202</w:t>
            </w:r>
            <w:r>
              <w:rPr>
                <w:rFonts w:hint="eastAsia" w:asciiTheme="minorEastAsia" w:hAnsiTheme="minorEastAsia" w:eastAsiaTheme="minorEastAsia"/>
                <w:color w:val="000000"/>
                <w:sz w:val="24"/>
                <w:szCs w:val="24"/>
                <w:lang w:val="en-US" w:eastAsia="zh-CN"/>
              </w:rPr>
              <w:t>2</w:t>
            </w:r>
            <w:r>
              <w:rPr>
                <w:rFonts w:hint="eastAsia" w:asciiTheme="minorEastAsia" w:hAnsiTheme="minorEastAsia" w:eastAsiaTheme="minorEastAsia"/>
                <w:color w:val="000000"/>
                <w:sz w:val="24"/>
                <w:szCs w:val="24"/>
              </w:rPr>
              <w:t>年1月1日至今（以签订合同时间为准）承担类似服务项目的情况，每提供1个合同复印件的1分，最多得5分。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97" w:type="dxa"/>
            <w:tcBorders>
              <w:left w:val="single" w:color="auto" w:sz="4" w:space="0"/>
              <w:right w:val="single" w:color="auto" w:sz="4" w:space="0"/>
            </w:tcBorders>
          </w:tcPr>
          <w:p>
            <w:pPr>
              <w:pStyle w:val="17"/>
              <w:spacing w:line="240" w:lineRule="auto"/>
              <w:ind w:left="0" w:leftChars="0" w:firstLine="0" w:firstLineChars="0"/>
              <w:jc w:val="center"/>
              <w:rPr>
                <w:rFonts w:hint="eastAsia" w:asciiTheme="minorEastAsia" w:hAnsiTheme="minorEastAsia" w:eastAsiaTheme="minorEastAsia"/>
                <w:szCs w:val="24"/>
                <w:lang w:val="en-US" w:eastAsia="zh-CN"/>
              </w:rPr>
            </w:pPr>
          </w:p>
          <w:p>
            <w:pPr>
              <w:pStyle w:val="17"/>
              <w:spacing w:line="240" w:lineRule="auto"/>
              <w:ind w:left="0" w:leftChars="0" w:firstLine="0" w:firstLineChars="0"/>
              <w:jc w:val="center"/>
              <w:rPr>
                <w:rFonts w:hint="eastAsia" w:asciiTheme="minorEastAsia" w:hAnsiTheme="minorEastAsia" w:eastAsiaTheme="minorEastAsia"/>
                <w:szCs w:val="24"/>
                <w:lang w:val="en-US" w:eastAsia="zh-CN"/>
              </w:rPr>
            </w:pPr>
            <w:r>
              <w:rPr>
                <w:rFonts w:hint="eastAsia" w:asciiTheme="minorEastAsia" w:hAnsiTheme="minorEastAsia" w:eastAsiaTheme="minorEastAsia"/>
                <w:szCs w:val="24"/>
                <w:lang w:val="en-US" w:eastAsia="zh-CN"/>
              </w:rPr>
              <w:t xml:space="preserve"> </w:t>
            </w:r>
          </w:p>
          <w:p>
            <w:pPr>
              <w:pStyle w:val="17"/>
              <w:spacing w:line="240" w:lineRule="auto"/>
              <w:ind w:left="0" w:leftChars="0" w:firstLine="0" w:firstLineChars="0"/>
              <w:jc w:val="center"/>
              <w:rPr>
                <w:rFonts w:hint="eastAsia" w:asciiTheme="minorEastAsia" w:hAnsiTheme="minorEastAsia" w:eastAsiaTheme="minorEastAsia"/>
                <w:szCs w:val="24"/>
                <w:lang w:val="en-US" w:eastAsia="zh-CN"/>
              </w:rPr>
            </w:pPr>
          </w:p>
          <w:p>
            <w:pPr>
              <w:pStyle w:val="17"/>
              <w:spacing w:line="240" w:lineRule="auto"/>
              <w:ind w:left="0" w:leftChars="0" w:firstLine="0" w:firstLineChars="0"/>
              <w:jc w:val="center"/>
              <w:rPr>
                <w:rFonts w:hint="default" w:asciiTheme="minorEastAsia" w:hAnsiTheme="minorEastAsia" w:eastAsiaTheme="minorEastAsia"/>
                <w:szCs w:val="24"/>
                <w:lang w:val="en-US" w:eastAsia="zh-CN"/>
              </w:rPr>
            </w:pPr>
            <w:r>
              <w:rPr>
                <w:rFonts w:hint="eastAsia" w:asciiTheme="minorEastAsia" w:hAnsiTheme="minorEastAsia" w:eastAsiaTheme="minorEastAsia"/>
                <w:szCs w:val="24"/>
                <w:lang w:val="en-US" w:eastAsia="zh-CN"/>
              </w:rPr>
              <w:t>3</w:t>
            </w:r>
          </w:p>
        </w:tc>
        <w:tc>
          <w:tcPr>
            <w:tcW w:w="1491" w:type="dxa"/>
            <w:tcBorders>
              <w:left w:val="single" w:color="auto" w:sz="4" w:space="0"/>
              <w:right w:val="single" w:color="auto" w:sz="4" w:space="0"/>
            </w:tcBorders>
            <w:vAlign w:val="center"/>
          </w:tcPr>
          <w:p>
            <w:pPr>
              <w:widowControl/>
              <w:spacing w:beforeLines="50" w:afterLines="50"/>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认证证书</w:t>
            </w: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284"/>
                <w:tab w:val="left" w:pos="993"/>
              </w:tabs>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4</w:t>
            </w:r>
          </w:p>
        </w:tc>
        <w:tc>
          <w:tcPr>
            <w:tcW w:w="6164" w:type="dxa"/>
            <w:tcBorders>
              <w:top w:val="single" w:color="auto" w:sz="4" w:space="0"/>
              <w:left w:val="single" w:color="auto" w:sz="4" w:space="0"/>
              <w:bottom w:val="single" w:color="auto" w:sz="4" w:space="0"/>
              <w:right w:val="single" w:color="auto" w:sz="4" w:space="0"/>
            </w:tcBorders>
            <w:vAlign w:val="center"/>
          </w:tcPr>
          <w:p>
            <w:pPr>
              <w:rPr>
                <w:rFonts w:hint="eastAsia" w:cs="Times New Roman" w:asciiTheme="minorEastAsia" w:hAnsiTheme="minorEastAsia" w:eastAsiaTheme="minorEastAsia"/>
                <w:color w:val="000000"/>
                <w:sz w:val="24"/>
                <w:szCs w:val="24"/>
                <w:lang w:val="en-US" w:eastAsia="zh-CN"/>
              </w:rPr>
            </w:pPr>
            <w:r>
              <w:rPr>
                <w:rFonts w:hint="eastAsia" w:cs="Times New Roman" w:asciiTheme="minorEastAsia" w:hAnsiTheme="minorEastAsia" w:eastAsiaTheme="minorEastAsia"/>
                <w:color w:val="000000"/>
                <w:sz w:val="24"/>
                <w:szCs w:val="24"/>
                <w:lang w:val="en-US" w:eastAsia="zh-CN"/>
              </w:rPr>
              <w:t>为了保证项目整体施工质量、维护及信息安全，投标人具有下列一项认证证书得 1分，满分 4分：</w:t>
            </w:r>
          </w:p>
          <w:p>
            <w:pPr>
              <w:rPr>
                <w:rFonts w:hint="eastAsia" w:cs="Times New Roman" w:asciiTheme="minorEastAsia" w:hAnsiTheme="minorEastAsia" w:eastAsiaTheme="minorEastAsia"/>
                <w:color w:val="000000"/>
                <w:sz w:val="24"/>
                <w:szCs w:val="24"/>
                <w:lang w:val="en-US" w:eastAsia="zh-CN"/>
              </w:rPr>
            </w:pPr>
            <w:r>
              <w:rPr>
                <w:rFonts w:hint="eastAsia" w:cs="Times New Roman" w:asciiTheme="minorEastAsia" w:hAnsiTheme="minorEastAsia" w:eastAsiaTheme="minorEastAsia"/>
                <w:color w:val="000000"/>
                <w:sz w:val="24"/>
                <w:szCs w:val="24"/>
                <w:lang w:val="en-US" w:eastAsia="zh-CN"/>
              </w:rPr>
              <w:t>1. 质量管理体系 ISO9001 认证证书；</w:t>
            </w:r>
          </w:p>
          <w:p>
            <w:pPr>
              <w:rPr>
                <w:rFonts w:hint="eastAsia" w:cs="Times New Roman" w:asciiTheme="minorEastAsia" w:hAnsiTheme="minorEastAsia" w:eastAsiaTheme="minorEastAsia"/>
                <w:color w:val="000000"/>
                <w:sz w:val="24"/>
                <w:szCs w:val="24"/>
                <w:lang w:val="en-US" w:eastAsia="zh-CN"/>
              </w:rPr>
            </w:pPr>
            <w:r>
              <w:rPr>
                <w:rFonts w:hint="eastAsia" w:cs="Times New Roman" w:asciiTheme="minorEastAsia" w:hAnsiTheme="minorEastAsia" w:eastAsiaTheme="minorEastAsia"/>
                <w:color w:val="000000"/>
                <w:sz w:val="24"/>
                <w:szCs w:val="24"/>
                <w:lang w:val="en-US" w:eastAsia="zh-CN"/>
              </w:rPr>
              <w:t xml:space="preserve">2. </w:t>
            </w:r>
            <w:bookmarkStart w:id="32" w:name="_Toc21322"/>
            <w:r>
              <w:rPr>
                <w:rFonts w:hint="eastAsia" w:cs="Times New Roman" w:asciiTheme="minorEastAsia" w:hAnsiTheme="minorEastAsia" w:eastAsiaTheme="minorEastAsia"/>
                <w:color w:val="000000"/>
                <w:sz w:val="24"/>
                <w:szCs w:val="24"/>
                <w:lang w:val="en-US" w:eastAsia="zh-CN"/>
              </w:rPr>
              <w:t>ITSS信息技术服务运行维护三级证书</w:t>
            </w:r>
            <w:bookmarkEnd w:id="32"/>
            <w:r>
              <w:rPr>
                <w:rFonts w:hint="eastAsia" w:cs="Times New Roman" w:asciiTheme="minorEastAsia" w:hAnsiTheme="minorEastAsia" w:eastAsiaTheme="minorEastAsia"/>
                <w:color w:val="000000"/>
                <w:sz w:val="24"/>
                <w:szCs w:val="24"/>
                <w:lang w:val="en-US" w:eastAsia="zh-CN"/>
              </w:rPr>
              <w:t>；</w:t>
            </w:r>
          </w:p>
          <w:p>
            <w:pPr>
              <w:rPr>
                <w:rFonts w:hint="eastAsia" w:cs="Times New Roman" w:asciiTheme="minorEastAsia" w:hAnsiTheme="minorEastAsia" w:eastAsiaTheme="minorEastAsia"/>
                <w:color w:val="000000"/>
                <w:sz w:val="24"/>
                <w:szCs w:val="24"/>
                <w:lang w:val="en-US" w:eastAsia="zh-CN"/>
              </w:rPr>
            </w:pPr>
            <w:r>
              <w:rPr>
                <w:rFonts w:hint="eastAsia" w:cs="Times New Roman" w:asciiTheme="minorEastAsia" w:hAnsiTheme="minorEastAsia" w:eastAsiaTheme="minorEastAsia"/>
                <w:color w:val="000000"/>
                <w:sz w:val="24"/>
                <w:szCs w:val="24"/>
                <w:lang w:val="en-US" w:eastAsia="zh-CN"/>
              </w:rPr>
              <w:t>3. 信息技术服务管理体系 ISO20000 认证证书；</w:t>
            </w:r>
          </w:p>
          <w:p>
            <w:pPr>
              <w:rPr>
                <w:rFonts w:hint="eastAsia" w:cs="Times New Roman" w:asciiTheme="minorEastAsia" w:hAnsiTheme="minorEastAsia" w:eastAsiaTheme="minorEastAsia"/>
                <w:color w:val="000000"/>
                <w:sz w:val="24"/>
                <w:szCs w:val="24"/>
                <w:lang w:val="en-US" w:eastAsia="zh-CN"/>
              </w:rPr>
            </w:pPr>
            <w:r>
              <w:rPr>
                <w:rFonts w:hint="eastAsia" w:cs="Times New Roman" w:asciiTheme="minorEastAsia" w:hAnsiTheme="minorEastAsia" w:eastAsiaTheme="minorEastAsia"/>
                <w:color w:val="000000"/>
                <w:sz w:val="24"/>
                <w:szCs w:val="24"/>
                <w:lang w:val="en-US" w:eastAsia="zh-CN"/>
              </w:rPr>
              <w:t>4．信息安全管理体系IS027001认证证书；</w:t>
            </w:r>
          </w:p>
          <w:p>
            <w:pPr>
              <w:rPr>
                <w:rFonts w:hint="eastAsia"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lang w:val="en-US" w:eastAsia="zh-CN"/>
              </w:rPr>
              <w:t>(注：提供证书扫描件，否则不得分)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jc w:val="center"/>
        </w:trPr>
        <w:tc>
          <w:tcPr>
            <w:tcW w:w="797" w:type="dxa"/>
            <w:tcBorders>
              <w:top w:val="single" w:color="auto" w:sz="4" w:space="0"/>
              <w:left w:val="single" w:color="auto" w:sz="4" w:space="0"/>
              <w:right w:val="single" w:color="auto" w:sz="4" w:space="0"/>
            </w:tcBorders>
          </w:tcPr>
          <w:p>
            <w:pPr>
              <w:tabs>
                <w:tab w:val="left" w:pos="284"/>
                <w:tab w:val="left" w:pos="993"/>
              </w:tabs>
              <w:jc w:val="center"/>
              <w:rPr>
                <w:rFonts w:asciiTheme="minorEastAsia" w:hAnsiTheme="minorEastAsia" w:eastAsiaTheme="minorEastAsia"/>
                <w:sz w:val="24"/>
                <w:szCs w:val="24"/>
              </w:rPr>
            </w:pPr>
          </w:p>
          <w:p>
            <w:pPr>
              <w:tabs>
                <w:tab w:val="left" w:pos="284"/>
                <w:tab w:val="left" w:pos="993"/>
              </w:tabs>
              <w:jc w:val="center"/>
              <w:rPr>
                <w:rFonts w:hint="eastAsia" w:asciiTheme="minorEastAsia" w:hAnsiTheme="minorEastAsia" w:eastAsiaTheme="minorEastAsia"/>
                <w:sz w:val="24"/>
                <w:szCs w:val="24"/>
              </w:rPr>
            </w:pPr>
          </w:p>
          <w:p>
            <w:pPr>
              <w:tabs>
                <w:tab w:val="left" w:pos="284"/>
                <w:tab w:val="left" w:pos="993"/>
              </w:tabs>
              <w:jc w:val="center"/>
              <w:rPr>
                <w:rFonts w:hint="eastAsia" w:asciiTheme="minorEastAsia" w:hAnsiTheme="minorEastAsia" w:eastAsiaTheme="minorEastAsia"/>
                <w:sz w:val="24"/>
                <w:szCs w:val="24"/>
              </w:rPr>
            </w:pPr>
          </w:p>
          <w:p>
            <w:pPr>
              <w:tabs>
                <w:tab w:val="left" w:pos="284"/>
                <w:tab w:val="left" w:pos="993"/>
              </w:tabs>
              <w:jc w:val="center"/>
              <w:rPr>
                <w:rFonts w:hint="eastAsia" w:asciiTheme="minorEastAsia" w:hAnsiTheme="minorEastAsia" w:eastAsiaTheme="minorEastAsia"/>
                <w:sz w:val="24"/>
                <w:szCs w:val="24"/>
              </w:rPr>
            </w:pPr>
          </w:p>
          <w:p>
            <w:pPr>
              <w:tabs>
                <w:tab w:val="left" w:pos="284"/>
                <w:tab w:val="left" w:pos="993"/>
              </w:tabs>
              <w:jc w:val="center"/>
              <w:rPr>
                <w:rFonts w:hint="eastAsia" w:asciiTheme="minorEastAsia" w:hAnsiTheme="minorEastAsia" w:eastAsiaTheme="minorEastAsia"/>
                <w:sz w:val="24"/>
                <w:szCs w:val="24"/>
              </w:rPr>
            </w:pPr>
          </w:p>
          <w:p>
            <w:pPr>
              <w:tabs>
                <w:tab w:val="left" w:pos="284"/>
                <w:tab w:val="left" w:pos="993"/>
              </w:tabs>
              <w:jc w:val="center"/>
              <w:rPr>
                <w:rFonts w:hint="eastAsia" w:asciiTheme="minorEastAsia" w:hAnsiTheme="minorEastAsia" w:eastAsiaTheme="minorEastAsia"/>
                <w:sz w:val="24"/>
                <w:szCs w:val="24"/>
              </w:rPr>
            </w:pPr>
          </w:p>
          <w:p>
            <w:pPr>
              <w:tabs>
                <w:tab w:val="left" w:pos="284"/>
                <w:tab w:val="left" w:pos="993"/>
              </w:tabs>
              <w:jc w:val="center"/>
              <w:rPr>
                <w:rFonts w:hint="eastAsia" w:asciiTheme="minorEastAsia" w:hAnsiTheme="minorEastAsia" w:eastAsiaTheme="minorEastAsia"/>
                <w:sz w:val="24"/>
                <w:szCs w:val="24"/>
              </w:rPr>
            </w:pPr>
          </w:p>
          <w:p>
            <w:pPr>
              <w:tabs>
                <w:tab w:val="left" w:pos="284"/>
                <w:tab w:val="left" w:pos="993"/>
              </w:tabs>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491" w:type="dxa"/>
            <w:tcBorders>
              <w:top w:val="single" w:color="auto" w:sz="4" w:space="0"/>
              <w:left w:val="single" w:color="auto" w:sz="4" w:space="0"/>
              <w:right w:val="single" w:color="auto" w:sz="4" w:space="0"/>
            </w:tcBorders>
            <w:vAlign w:val="center"/>
          </w:tcPr>
          <w:p>
            <w:pPr>
              <w:widowControl/>
              <w:spacing w:beforeLines="50" w:afterLines="50"/>
              <w:jc w:val="left"/>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项目人员证书</w:t>
            </w: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284"/>
                <w:tab w:val="left" w:pos="993"/>
              </w:tabs>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16</w:t>
            </w:r>
          </w:p>
        </w:tc>
        <w:tc>
          <w:tcPr>
            <w:tcW w:w="6164" w:type="dxa"/>
            <w:tcBorders>
              <w:top w:val="single" w:color="auto" w:sz="4" w:space="0"/>
              <w:left w:val="single" w:color="auto" w:sz="4" w:space="0"/>
              <w:bottom w:val="single" w:color="auto" w:sz="4" w:space="0"/>
              <w:right w:val="single" w:color="auto" w:sz="4" w:space="0"/>
            </w:tcBorders>
            <w:vAlign w:val="center"/>
          </w:tcPr>
          <w:p>
            <w:pPr>
              <w:rPr>
                <w:rFonts w:hint="eastAsia" w:cs="Times New Roman" w:asciiTheme="minorEastAsia" w:hAnsiTheme="minorEastAsia" w:eastAsiaTheme="minorEastAsia"/>
                <w:color w:val="000000"/>
                <w:sz w:val="24"/>
                <w:szCs w:val="24"/>
                <w:lang w:val="en-US" w:eastAsia="zh-CN"/>
              </w:rPr>
            </w:pPr>
            <w:r>
              <w:rPr>
                <w:rFonts w:hint="eastAsia" w:cs="Times New Roman" w:asciiTheme="minorEastAsia" w:hAnsiTheme="minorEastAsia" w:eastAsiaTheme="minorEastAsia"/>
                <w:color w:val="000000"/>
                <w:sz w:val="24"/>
                <w:szCs w:val="24"/>
                <w:lang w:val="en-US" w:eastAsia="zh-CN"/>
              </w:rPr>
              <w:t>投标人员具有以下证书的，每项得 2 分，满分16 分：</w:t>
            </w:r>
          </w:p>
          <w:p>
            <w:pPr>
              <w:rPr>
                <w:rFonts w:hint="eastAsia" w:cs="Times New Roman" w:asciiTheme="minorEastAsia" w:hAnsiTheme="minorEastAsia" w:eastAsiaTheme="minorEastAsia"/>
                <w:color w:val="000000"/>
                <w:sz w:val="24"/>
                <w:szCs w:val="24"/>
                <w:lang w:val="en-US" w:eastAsia="zh-CN"/>
              </w:rPr>
            </w:pPr>
            <w:r>
              <w:rPr>
                <w:rFonts w:hint="eastAsia" w:cs="Times New Roman" w:asciiTheme="minorEastAsia" w:hAnsiTheme="minorEastAsia" w:eastAsiaTheme="minorEastAsia"/>
                <w:color w:val="000000"/>
                <w:sz w:val="24"/>
                <w:szCs w:val="24"/>
                <w:lang w:val="en-US" w:eastAsia="zh-CN"/>
              </w:rPr>
              <w:t>(1) 项目管理人员：具有系统集成项目管理工程师证书；</w:t>
            </w:r>
          </w:p>
          <w:p>
            <w:pPr>
              <w:rPr>
                <w:rFonts w:hint="eastAsia" w:cs="Times New Roman" w:asciiTheme="minorEastAsia" w:hAnsiTheme="minorEastAsia" w:eastAsiaTheme="minorEastAsia"/>
                <w:color w:val="000000"/>
                <w:sz w:val="24"/>
                <w:szCs w:val="24"/>
                <w:lang w:val="en-US" w:eastAsia="zh-CN"/>
              </w:rPr>
            </w:pPr>
            <w:r>
              <w:rPr>
                <w:rFonts w:hint="eastAsia" w:cs="Times New Roman" w:asciiTheme="minorEastAsia" w:hAnsiTheme="minorEastAsia" w:eastAsiaTheme="minorEastAsia"/>
                <w:color w:val="000000"/>
                <w:sz w:val="24"/>
                <w:szCs w:val="24"/>
                <w:lang w:val="en-US" w:eastAsia="zh-CN"/>
              </w:rPr>
              <w:t>(2) 网络维护人员：具有主流网络厂商专家级认证网络工程师；</w:t>
            </w:r>
          </w:p>
          <w:p>
            <w:pPr>
              <w:rPr>
                <w:rFonts w:hint="eastAsia" w:cs="Times New Roman" w:asciiTheme="minorEastAsia" w:hAnsiTheme="minorEastAsia" w:eastAsiaTheme="minorEastAsia"/>
                <w:color w:val="000000"/>
                <w:sz w:val="24"/>
                <w:szCs w:val="24"/>
                <w:lang w:val="en-US" w:eastAsia="zh-CN"/>
              </w:rPr>
            </w:pPr>
            <w:r>
              <w:rPr>
                <w:rFonts w:hint="eastAsia" w:cs="Times New Roman" w:asciiTheme="minorEastAsia" w:hAnsiTheme="minorEastAsia" w:eastAsiaTheme="minorEastAsia"/>
                <w:color w:val="000000"/>
                <w:sz w:val="24"/>
                <w:szCs w:val="24"/>
                <w:lang w:val="en-US" w:eastAsia="zh-CN"/>
              </w:rPr>
              <w:t>(3)无线维护人员：具有主流网络厂商专家级无线认证网络工程师；</w:t>
            </w:r>
          </w:p>
          <w:p>
            <w:pPr>
              <w:rPr>
                <w:rFonts w:hint="eastAsia" w:cs="Times New Roman" w:asciiTheme="minorEastAsia" w:hAnsiTheme="minorEastAsia" w:eastAsiaTheme="minorEastAsia"/>
                <w:color w:val="000000"/>
                <w:sz w:val="24"/>
                <w:szCs w:val="24"/>
                <w:lang w:val="en-US" w:eastAsia="zh-CN"/>
              </w:rPr>
            </w:pPr>
            <w:r>
              <w:rPr>
                <w:rFonts w:hint="eastAsia" w:cs="Times New Roman" w:asciiTheme="minorEastAsia" w:hAnsiTheme="minorEastAsia" w:eastAsiaTheme="minorEastAsia"/>
                <w:color w:val="000000"/>
                <w:sz w:val="24"/>
                <w:szCs w:val="24"/>
                <w:lang w:val="en-US" w:eastAsia="zh-CN"/>
              </w:rPr>
              <w:t>(4)数据库维护人员：具有主流数据库厂家数据库服务认证工程师；</w:t>
            </w:r>
          </w:p>
          <w:p>
            <w:pPr>
              <w:rPr>
                <w:rFonts w:hint="eastAsia" w:cs="Times New Roman" w:asciiTheme="minorEastAsia" w:hAnsiTheme="minorEastAsia" w:eastAsiaTheme="minorEastAsia"/>
                <w:color w:val="000000"/>
                <w:sz w:val="24"/>
                <w:szCs w:val="24"/>
                <w:lang w:val="en-US" w:eastAsia="zh-CN"/>
              </w:rPr>
            </w:pPr>
            <w:r>
              <w:rPr>
                <w:rFonts w:hint="eastAsia" w:cs="Times New Roman" w:asciiTheme="minorEastAsia" w:hAnsiTheme="minorEastAsia" w:eastAsiaTheme="minorEastAsia"/>
                <w:color w:val="000000"/>
                <w:sz w:val="24"/>
                <w:szCs w:val="24"/>
                <w:lang w:val="en-US" w:eastAsia="zh-CN"/>
              </w:rPr>
              <w:t>(5)注册渗透测试专家：具有注册渗透测试专家CISP-PTS证书；</w:t>
            </w:r>
          </w:p>
          <w:p>
            <w:pPr>
              <w:rPr>
                <w:rFonts w:hint="eastAsia" w:cs="Times New Roman" w:asciiTheme="minorEastAsia" w:hAnsiTheme="minorEastAsia" w:eastAsiaTheme="minorEastAsia"/>
                <w:color w:val="000000"/>
                <w:sz w:val="24"/>
                <w:szCs w:val="24"/>
                <w:lang w:val="en-US" w:eastAsia="zh-CN"/>
              </w:rPr>
            </w:pPr>
            <w:r>
              <w:rPr>
                <w:rFonts w:hint="eastAsia" w:cs="Times New Roman" w:asciiTheme="minorEastAsia" w:hAnsiTheme="minorEastAsia" w:eastAsiaTheme="minorEastAsia"/>
                <w:color w:val="000000"/>
                <w:sz w:val="24"/>
                <w:szCs w:val="24"/>
                <w:lang w:val="en-US" w:eastAsia="zh-CN"/>
              </w:rPr>
              <w:t>(6)服务器存储设备维护人员：具有主流服务器存储厂商认证工程师；</w:t>
            </w:r>
          </w:p>
          <w:p>
            <w:pPr>
              <w:rPr>
                <w:rFonts w:hint="eastAsia" w:cs="Times New Roman" w:asciiTheme="minorEastAsia" w:hAnsiTheme="minorEastAsia" w:eastAsiaTheme="minorEastAsia"/>
                <w:color w:val="000000"/>
                <w:sz w:val="24"/>
                <w:szCs w:val="24"/>
                <w:lang w:val="en-US" w:eastAsia="zh-CN"/>
              </w:rPr>
            </w:pPr>
            <w:r>
              <w:rPr>
                <w:rFonts w:hint="eastAsia" w:cs="Times New Roman" w:asciiTheme="minorEastAsia" w:hAnsiTheme="minorEastAsia" w:eastAsiaTheme="minorEastAsia"/>
                <w:color w:val="000000"/>
                <w:sz w:val="24"/>
                <w:szCs w:val="24"/>
                <w:lang w:val="en-US" w:eastAsia="zh-CN"/>
              </w:rPr>
              <w:t xml:space="preserve">(7)具备认证安全服务工程师（T2）； </w:t>
            </w:r>
          </w:p>
          <w:p>
            <w:pPr>
              <w:rPr>
                <w:rFonts w:hint="eastAsia" w:cs="Times New Roman" w:asciiTheme="minorEastAsia" w:hAnsiTheme="minorEastAsia" w:eastAsiaTheme="minorEastAsia"/>
                <w:color w:val="000000"/>
                <w:sz w:val="24"/>
                <w:szCs w:val="24"/>
                <w:lang w:val="en-US" w:eastAsia="zh-CN"/>
              </w:rPr>
            </w:pPr>
            <w:r>
              <w:rPr>
                <w:rFonts w:hint="eastAsia" w:cs="Times New Roman" w:asciiTheme="minorEastAsia" w:hAnsiTheme="minorEastAsia" w:eastAsiaTheme="minorEastAsia"/>
                <w:color w:val="000000"/>
                <w:sz w:val="24"/>
                <w:szCs w:val="24"/>
                <w:lang w:val="en-US" w:eastAsia="zh-CN"/>
              </w:rPr>
              <w:t>(8)IT运维服务工程师：具有ITIL foundation 认证工程师。</w:t>
            </w:r>
          </w:p>
          <w:p>
            <w:pPr>
              <w:rPr>
                <w:rFonts w:hint="eastAsia" w:cs="Times New Roman" w:asciiTheme="minorEastAsia" w:hAnsiTheme="minorEastAsia" w:eastAsiaTheme="minorEastAsia"/>
                <w:color w:val="000000"/>
                <w:sz w:val="24"/>
                <w:szCs w:val="24"/>
                <w:lang w:val="en-US" w:eastAsia="zh-CN"/>
              </w:rPr>
            </w:pPr>
            <w:r>
              <w:rPr>
                <w:rFonts w:hint="eastAsia" w:cs="Times New Roman" w:asciiTheme="minorEastAsia" w:hAnsiTheme="minorEastAsia" w:eastAsiaTheme="minorEastAsia"/>
                <w:color w:val="000000"/>
                <w:sz w:val="24"/>
                <w:szCs w:val="24"/>
                <w:lang w:val="en-US" w:eastAsia="zh-CN"/>
              </w:rPr>
              <w:t>(提供以上人员的相关证书和在本企业近3个月内任意一个月的社保缴纳证明，不提供或提供不全的不得分)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797" w:type="dxa"/>
            <w:vMerge w:val="restart"/>
            <w:tcBorders>
              <w:left w:val="single" w:color="auto" w:sz="4" w:space="0"/>
              <w:right w:val="single" w:color="auto" w:sz="4" w:space="0"/>
            </w:tcBorders>
          </w:tcPr>
          <w:p>
            <w:pPr>
              <w:pStyle w:val="17"/>
              <w:spacing w:line="240" w:lineRule="auto"/>
              <w:ind w:firstLine="480"/>
              <w:jc w:val="center"/>
              <w:rPr>
                <w:rFonts w:asciiTheme="minorEastAsia" w:hAnsiTheme="minorEastAsia" w:eastAsiaTheme="minorEastAsia"/>
                <w:szCs w:val="24"/>
              </w:rPr>
            </w:pPr>
          </w:p>
          <w:p>
            <w:pPr>
              <w:tabs>
                <w:tab w:val="left" w:pos="284"/>
                <w:tab w:val="left" w:pos="993"/>
              </w:tabs>
              <w:jc w:val="center"/>
              <w:rPr>
                <w:rFonts w:asciiTheme="minorEastAsia" w:hAnsiTheme="minorEastAsia" w:eastAsiaTheme="minorEastAsia"/>
                <w:sz w:val="24"/>
                <w:szCs w:val="24"/>
              </w:rPr>
            </w:pPr>
          </w:p>
          <w:p>
            <w:pPr>
              <w:tabs>
                <w:tab w:val="left" w:pos="284"/>
                <w:tab w:val="left" w:pos="993"/>
              </w:tabs>
              <w:jc w:val="center"/>
              <w:rPr>
                <w:rFonts w:asciiTheme="minorEastAsia" w:hAnsiTheme="minorEastAsia" w:eastAsiaTheme="minorEastAsia"/>
                <w:sz w:val="24"/>
                <w:szCs w:val="24"/>
              </w:rPr>
            </w:pPr>
          </w:p>
          <w:p>
            <w:pPr>
              <w:tabs>
                <w:tab w:val="left" w:pos="284"/>
                <w:tab w:val="left" w:pos="993"/>
              </w:tabs>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1491" w:type="dxa"/>
            <w:vMerge w:val="restart"/>
            <w:tcBorders>
              <w:left w:val="single" w:color="auto" w:sz="4" w:space="0"/>
              <w:right w:val="single" w:color="auto" w:sz="4" w:space="0"/>
            </w:tcBorders>
            <w:vAlign w:val="center"/>
          </w:tcPr>
          <w:p>
            <w:pPr>
              <w:tabs>
                <w:tab w:val="left" w:pos="284"/>
                <w:tab w:val="left" w:pos="993"/>
              </w:tabs>
              <w:jc w:val="center"/>
              <w:rPr>
                <w:rFonts w:asciiTheme="minorEastAsia" w:hAnsiTheme="minorEastAsia" w:eastAsiaTheme="minorEastAsia"/>
                <w:sz w:val="24"/>
                <w:szCs w:val="24"/>
                <w:lang w:eastAsia="zh-TW"/>
              </w:rPr>
            </w:pPr>
            <w:r>
              <w:rPr>
                <w:rFonts w:hint="eastAsia" w:ascii="宋体" w:hAnsi="宋体" w:eastAsia="宋体"/>
                <w:sz w:val="24"/>
                <w:szCs w:val="24"/>
              </w:rPr>
              <w:t>技术方案</w:t>
            </w:r>
          </w:p>
        </w:tc>
        <w:tc>
          <w:tcPr>
            <w:tcW w:w="708" w:type="dxa"/>
            <w:tcBorders>
              <w:left w:val="single" w:color="auto" w:sz="4" w:space="0"/>
              <w:right w:val="single" w:color="auto" w:sz="4" w:space="0"/>
            </w:tcBorders>
            <w:vAlign w:val="center"/>
          </w:tcPr>
          <w:p>
            <w:pPr>
              <w:tabs>
                <w:tab w:val="left" w:pos="284"/>
                <w:tab w:val="left" w:pos="993"/>
              </w:tabs>
              <w:jc w:val="center"/>
              <w:rPr>
                <w:rFonts w:hint="default" w:asciiTheme="minorEastAsia" w:hAnsiTheme="minorEastAsia" w:eastAsiaTheme="minorEastAsia"/>
                <w:sz w:val="24"/>
                <w:szCs w:val="24"/>
                <w:lang w:val="en-US"/>
              </w:rPr>
            </w:pPr>
            <w:r>
              <w:rPr>
                <w:rFonts w:hint="eastAsia" w:asciiTheme="minorEastAsia" w:hAnsiTheme="minorEastAsia" w:eastAsiaTheme="minorEastAsia"/>
                <w:sz w:val="24"/>
                <w:szCs w:val="24"/>
                <w:lang w:val="en-US" w:eastAsia="zh-CN"/>
              </w:rPr>
              <w:t>5</w:t>
            </w:r>
          </w:p>
        </w:tc>
        <w:tc>
          <w:tcPr>
            <w:tcW w:w="6164" w:type="dxa"/>
            <w:tcBorders>
              <w:top w:val="single" w:color="auto" w:sz="4" w:space="0"/>
              <w:left w:val="single" w:color="auto" w:sz="4" w:space="0"/>
              <w:bottom w:val="single" w:color="auto" w:sz="4" w:space="0"/>
              <w:right w:val="single" w:color="auto" w:sz="4" w:space="0"/>
            </w:tcBorders>
            <w:vAlign w:val="center"/>
          </w:tcPr>
          <w:p>
            <w:pPr>
              <w:rPr>
                <w:rFonts w:hint="eastAsia" w:cs="Times New Roman" w:asciiTheme="minorEastAsia" w:hAnsiTheme="minorEastAsia" w:eastAsiaTheme="minorEastAsia"/>
                <w:color w:val="000000"/>
                <w:sz w:val="24"/>
                <w:szCs w:val="24"/>
                <w:lang w:val="en-US" w:eastAsia="zh-CN"/>
              </w:rPr>
            </w:pPr>
            <w:r>
              <w:rPr>
                <w:rFonts w:hint="eastAsia" w:cs="Times New Roman" w:asciiTheme="minorEastAsia" w:hAnsiTheme="minorEastAsia" w:eastAsiaTheme="minorEastAsia"/>
                <w:color w:val="000000"/>
                <w:sz w:val="24"/>
                <w:szCs w:val="24"/>
                <w:lang w:val="en-US" w:eastAsia="zh-CN"/>
              </w:rPr>
              <w:t>技术方案是否针对现状提供相应维护，方案内容安排是否合理，措施编写是否得力，由评委对所有投标人方案的科学性、可靠性、合理性、安全性等进行评分，如投标人认为有必要可自行前往现场踏勘。</w:t>
            </w:r>
          </w:p>
          <w:p>
            <w:pPr>
              <w:rPr>
                <w:rFonts w:hint="eastAsia" w:cs="Times New Roman" w:asciiTheme="minorEastAsia" w:hAnsiTheme="minorEastAsia" w:eastAsiaTheme="minorEastAsia"/>
                <w:color w:val="000000"/>
                <w:sz w:val="24"/>
                <w:szCs w:val="24"/>
                <w:lang w:val="en-US" w:eastAsia="zh-CN"/>
              </w:rPr>
            </w:pPr>
            <w:r>
              <w:rPr>
                <w:rFonts w:hint="eastAsia" w:cs="Times New Roman" w:asciiTheme="minorEastAsia" w:hAnsiTheme="minorEastAsia" w:eastAsiaTheme="minorEastAsia"/>
                <w:color w:val="000000"/>
                <w:sz w:val="24"/>
                <w:szCs w:val="24"/>
                <w:lang w:val="en-US" w:eastAsia="zh-CN"/>
              </w:rPr>
              <w:t>1.方案内容安排合理、措施得力、科学、可靠、安全性高的，得4-5分；</w:t>
            </w:r>
          </w:p>
          <w:p>
            <w:pPr>
              <w:rPr>
                <w:rFonts w:hint="eastAsia" w:cs="Times New Roman" w:asciiTheme="minorEastAsia" w:hAnsiTheme="minorEastAsia" w:eastAsiaTheme="minorEastAsia"/>
                <w:color w:val="000000"/>
                <w:sz w:val="24"/>
                <w:szCs w:val="24"/>
                <w:lang w:val="en-US" w:eastAsia="zh-CN"/>
              </w:rPr>
            </w:pPr>
            <w:r>
              <w:rPr>
                <w:rFonts w:hint="eastAsia" w:cs="Times New Roman" w:asciiTheme="minorEastAsia" w:hAnsiTheme="minorEastAsia" w:eastAsiaTheme="minorEastAsia"/>
                <w:color w:val="000000"/>
                <w:sz w:val="24"/>
                <w:szCs w:val="24"/>
                <w:lang w:val="en-US" w:eastAsia="zh-CN"/>
              </w:rPr>
              <w:t>2.方案内容安排较合理、措施可行的，得3-4分；</w:t>
            </w:r>
          </w:p>
          <w:p>
            <w:pPr>
              <w:rPr>
                <w:rFonts w:hint="eastAsia" w:cs="Times New Roman" w:asciiTheme="minorEastAsia" w:hAnsiTheme="minorEastAsia" w:eastAsiaTheme="minorEastAsia"/>
                <w:color w:val="000000"/>
                <w:sz w:val="24"/>
                <w:szCs w:val="24"/>
                <w:lang w:val="en-US" w:eastAsia="zh-CN"/>
              </w:rPr>
            </w:pPr>
            <w:r>
              <w:rPr>
                <w:rFonts w:hint="eastAsia" w:cs="Times New Roman" w:asciiTheme="minorEastAsia" w:hAnsiTheme="minorEastAsia" w:eastAsiaTheme="minorEastAsia"/>
                <w:color w:val="000000"/>
                <w:sz w:val="24"/>
                <w:szCs w:val="24"/>
                <w:lang w:val="en-US" w:eastAsia="zh-CN"/>
              </w:rPr>
              <w:t>3.方案内容简单、空乏、措施不全或内容明显不足的，得2-3分。</w:t>
            </w:r>
          </w:p>
          <w:p>
            <w:pPr>
              <w:rPr>
                <w:rFonts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lang w:val="en-US" w:eastAsia="zh-CN"/>
              </w:rPr>
              <w:t>4.方案内容不符合，不具备可行性的，得0-1分。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jc w:val="center"/>
        </w:trPr>
        <w:tc>
          <w:tcPr>
            <w:tcW w:w="797"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olor w:val="000000"/>
                <w:sz w:val="24"/>
                <w:szCs w:val="24"/>
                <w:lang w:val="en-US" w:eastAsia="zh-CN"/>
              </w:rPr>
            </w:pPr>
          </w:p>
          <w:p>
            <w:pPr>
              <w:rPr>
                <w:rFonts w:hint="eastAsia" w:asciiTheme="minorEastAsia" w:hAnsiTheme="minorEastAsia" w:eastAsiaTheme="minorEastAsia"/>
                <w:color w:val="000000"/>
                <w:sz w:val="24"/>
                <w:szCs w:val="24"/>
                <w:lang w:val="en-US" w:eastAsia="zh-CN"/>
              </w:rPr>
            </w:pPr>
          </w:p>
          <w:p>
            <w:pPr>
              <w:jc w:val="center"/>
              <w:rPr>
                <w:rFonts w:hint="eastAsia" w:asciiTheme="minorEastAsia" w:hAnsiTheme="minorEastAsia" w:eastAsiaTheme="minorEastAsia"/>
                <w:color w:val="000000"/>
                <w:sz w:val="24"/>
                <w:szCs w:val="24"/>
                <w:lang w:val="en-US" w:eastAsia="zh-CN"/>
              </w:rPr>
            </w:pPr>
          </w:p>
          <w:p>
            <w:pPr>
              <w:jc w:val="center"/>
              <w:rPr>
                <w:rFonts w:hint="default"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6</w:t>
            </w:r>
          </w:p>
        </w:tc>
        <w:tc>
          <w:tcPr>
            <w:tcW w:w="1491" w:type="dxa"/>
            <w:tcBorders>
              <w:top w:val="single" w:color="auto" w:sz="4" w:space="0"/>
              <w:left w:val="single" w:color="auto" w:sz="4" w:space="0"/>
              <w:bottom w:val="single" w:color="auto" w:sz="4" w:space="0"/>
              <w:right w:val="single" w:color="auto" w:sz="4" w:space="0"/>
            </w:tcBorders>
            <w:vAlign w:val="center"/>
          </w:tcPr>
          <w:p>
            <w:pPr>
              <w:rPr>
                <w:rFonts w:hint="default" w:asciiTheme="minorEastAsia" w:hAnsiTheme="minorEastAsia" w:eastAsiaTheme="minorEastAsia"/>
                <w:color w:val="000000"/>
                <w:sz w:val="24"/>
                <w:szCs w:val="24"/>
                <w:lang w:val="en-US" w:eastAsia="zh-TW"/>
              </w:rPr>
            </w:pPr>
            <w:r>
              <w:rPr>
                <w:rFonts w:hint="eastAsia" w:asciiTheme="minorEastAsia" w:hAnsiTheme="minorEastAsia" w:eastAsiaTheme="minorEastAsia"/>
                <w:color w:val="000000"/>
                <w:sz w:val="24"/>
                <w:szCs w:val="24"/>
                <w:lang w:val="en-US" w:eastAsia="zh-CN"/>
              </w:rPr>
              <w:t>应急预案方案</w:t>
            </w: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284"/>
                <w:tab w:val="left" w:pos="993"/>
              </w:tabs>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5</w:t>
            </w:r>
          </w:p>
        </w:tc>
        <w:tc>
          <w:tcPr>
            <w:tcW w:w="6164" w:type="dxa"/>
            <w:tcBorders>
              <w:top w:val="single" w:color="auto" w:sz="4" w:space="0"/>
              <w:left w:val="single" w:color="auto" w:sz="4" w:space="0"/>
              <w:bottom w:val="single" w:color="auto" w:sz="4" w:space="0"/>
              <w:right w:val="single" w:color="auto" w:sz="4" w:space="0"/>
            </w:tcBorders>
            <w:vAlign w:val="center"/>
          </w:tcPr>
          <w:p>
            <w:pPr>
              <w:rPr>
                <w:rFonts w:hint="eastAsia" w:cs="Times New Roman" w:asciiTheme="minorEastAsia" w:hAnsiTheme="minorEastAsia" w:eastAsiaTheme="minorEastAsia"/>
                <w:color w:val="000000"/>
                <w:sz w:val="24"/>
                <w:szCs w:val="24"/>
                <w:lang w:val="en-US" w:eastAsia="zh-CN"/>
              </w:rPr>
            </w:pPr>
            <w:r>
              <w:rPr>
                <w:rFonts w:hint="eastAsia" w:cs="Times New Roman" w:asciiTheme="minorEastAsia" w:hAnsiTheme="minorEastAsia" w:eastAsiaTheme="minorEastAsia"/>
                <w:color w:val="000000"/>
                <w:sz w:val="24"/>
                <w:szCs w:val="24"/>
                <w:lang w:val="en-US" w:eastAsia="zh-CN"/>
              </w:rPr>
              <w:t>投标人应对一级、二级、三级故障分别建立应急预案，针对预案的急时性、可行性、完整性等进行评分：</w:t>
            </w:r>
          </w:p>
          <w:p>
            <w:pPr>
              <w:rPr>
                <w:rFonts w:hint="eastAsia" w:cs="Times New Roman" w:asciiTheme="minorEastAsia" w:hAnsiTheme="minorEastAsia" w:eastAsiaTheme="minorEastAsia"/>
                <w:color w:val="000000"/>
                <w:sz w:val="24"/>
                <w:szCs w:val="24"/>
                <w:lang w:val="en-US" w:eastAsia="zh-CN"/>
              </w:rPr>
            </w:pPr>
            <w:r>
              <w:rPr>
                <w:rFonts w:hint="eastAsia" w:cs="Times New Roman" w:asciiTheme="minorEastAsia" w:hAnsiTheme="minorEastAsia" w:eastAsiaTheme="minorEastAsia"/>
                <w:color w:val="000000"/>
                <w:sz w:val="24"/>
                <w:szCs w:val="24"/>
                <w:lang w:val="en-US" w:eastAsia="zh-CN"/>
              </w:rPr>
              <w:t>1、应急预案响应及时、可行、完整的，得4-5分；</w:t>
            </w:r>
          </w:p>
          <w:p>
            <w:pPr>
              <w:rPr>
                <w:rFonts w:hint="eastAsia" w:cs="Times New Roman" w:asciiTheme="minorEastAsia" w:hAnsiTheme="minorEastAsia" w:eastAsiaTheme="minorEastAsia"/>
                <w:color w:val="000000"/>
                <w:sz w:val="24"/>
                <w:szCs w:val="24"/>
                <w:lang w:val="en-US" w:eastAsia="zh-CN"/>
              </w:rPr>
            </w:pPr>
            <w:r>
              <w:rPr>
                <w:rFonts w:hint="eastAsia" w:cs="Times New Roman" w:asciiTheme="minorEastAsia" w:hAnsiTheme="minorEastAsia" w:eastAsiaTheme="minorEastAsia"/>
                <w:color w:val="000000"/>
                <w:sz w:val="24"/>
                <w:szCs w:val="24"/>
                <w:lang w:val="en-US" w:eastAsia="zh-CN"/>
              </w:rPr>
              <w:t>2、应急预案响应一般、方案基本可行、完整的，得3-2分；</w:t>
            </w:r>
          </w:p>
          <w:p>
            <w:pPr>
              <w:rPr>
                <w:rFonts w:hint="eastAsia" w:cs="Times New Roman" w:asciiTheme="minorEastAsia" w:hAnsiTheme="minorEastAsia" w:eastAsiaTheme="minorEastAsia"/>
                <w:color w:val="000000"/>
                <w:sz w:val="24"/>
                <w:szCs w:val="24"/>
                <w:lang w:val="en-US" w:eastAsia="zh-CN"/>
              </w:rPr>
            </w:pPr>
            <w:r>
              <w:rPr>
                <w:rFonts w:hint="eastAsia" w:cs="Times New Roman" w:asciiTheme="minorEastAsia" w:hAnsiTheme="minorEastAsia" w:eastAsiaTheme="minorEastAsia"/>
                <w:color w:val="000000"/>
                <w:sz w:val="24"/>
                <w:szCs w:val="24"/>
                <w:lang w:val="en-US" w:eastAsia="zh-CN"/>
              </w:rPr>
              <w:t>3、应急预案响应较慢、可行性较低的，得1-2分。</w:t>
            </w:r>
          </w:p>
          <w:p>
            <w:pPr>
              <w:rPr>
                <w:rFonts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lang w:val="en-US" w:eastAsia="zh-CN"/>
              </w:rPr>
              <w:t>未提供应急预案不得分。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797" w:type="dxa"/>
            <w:tcBorders>
              <w:top w:val="single" w:color="auto" w:sz="4" w:space="0"/>
              <w:left w:val="single" w:color="auto" w:sz="4" w:space="0"/>
              <w:right w:val="single" w:color="auto" w:sz="4" w:space="0"/>
            </w:tcBorders>
          </w:tcPr>
          <w:p>
            <w:pPr>
              <w:jc w:val="center"/>
              <w:rPr>
                <w:rFonts w:hint="eastAsia" w:asciiTheme="minorEastAsia" w:hAnsiTheme="minorEastAsia" w:eastAsiaTheme="minorEastAsia"/>
                <w:color w:val="000000"/>
                <w:sz w:val="24"/>
                <w:szCs w:val="24"/>
                <w:lang w:val="en-US" w:eastAsia="zh-CN"/>
              </w:rPr>
            </w:pPr>
          </w:p>
          <w:p>
            <w:pPr>
              <w:jc w:val="center"/>
              <w:rPr>
                <w:rFonts w:hint="eastAsia" w:asciiTheme="minorEastAsia" w:hAnsiTheme="minorEastAsia" w:eastAsiaTheme="minorEastAsia"/>
                <w:color w:val="000000"/>
                <w:sz w:val="24"/>
                <w:szCs w:val="24"/>
                <w:lang w:val="en-US" w:eastAsia="zh-CN"/>
              </w:rPr>
            </w:pPr>
          </w:p>
          <w:p>
            <w:pPr>
              <w:jc w:val="center"/>
              <w:rPr>
                <w:rFonts w:hint="eastAsia" w:asciiTheme="minorEastAsia" w:hAnsiTheme="minorEastAsia" w:eastAsiaTheme="minorEastAsia"/>
                <w:color w:val="000000"/>
                <w:sz w:val="24"/>
                <w:szCs w:val="24"/>
                <w:lang w:val="en-US" w:eastAsia="zh-CN"/>
              </w:rPr>
            </w:pPr>
          </w:p>
          <w:p>
            <w:pPr>
              <w:jc w:val="center"/>
              <w:rPr>
                <w:rFonts w:hint="eastAsia" w:asciiTheme="minorEastAsia" w:hAnsiTheme="minorEastAsia" w:eastAsiaTheme="minorEastAsia"/>
                <w:color w:val="000000"/>
                <w:sz w:val="24"/>
                <w:szCs w:val="24"/>
                <w:lang w:val="en-US" w:eastAsia="zh-CN"/>
              </w:rPr>
            </w:pPr>
          </w:p>
          <w:p>
            <w:pPr>
              <w:jc w:val="center"/>
              <w:rPr>
                <w:rFonts w:hint="default"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7</w:t>
            </w:r>
          </w:p>
        </w:tc>
        <w:tc>
          <w:tcPr>
            <w:tcW w:w="1491" w:type="dxa"/>
            <w:tcBorders>
              <w:top w:val="single" w:color="auto" w:sz="4" w:space="0"/>
              <w:left w:val="single" w:color="auto" w:sz="4" w:space="0"/>
              <w:right w:val="single" w:color="auto" w:sz="4" w:space="0"/>
            </w:tcBorders>
            <w:vAlign w:val="center"/>
          </w:tcPr>
          <w:p>
            <w:pPr>
              <w:rPr>
                <w:rFonts w:hint="default"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售后服务方案</w:t>
            </w:r>
          </w:p>
        </w:tc>
        <w:tc>
          <w:tcPr>
            <w:tcW w:w="708" w:type="dxa"/>
            <w:tcBorders>
              <w:top w:val="single" w:color="auto" w:sz="4" w:space="0"/>
              <w:left w:val="single" w:color="auto" w:sz="4" w:space="0"/>
              <w:right w:val="single" w:color="auto" w:sz="4" w:space="0"/>
            </w:tcBorders>
            <w:vAlign w:val="center"/>
          </w:tcPr>
          <w:p>
            <w:pPr>
              <w:tabs>
                <w:tab w:val="left" w:pos="284"/>
                <w:tab w:val="left" w:pos="993"/>
              </w:tabs>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5</w:t>
            </w:r>
          </w:p>
        </w:tc>
        <w:tc>
          <w:tcPr>
            <w:tcW w:w="6164" w:type="dxa"/>
            <w:tcBorders>
              <w:top w:val="single" w:color="auto" w:sz="4" w:space="0"/>
              <w:left w:val="single" w:color="auto" w:sz="4" w:space="0"/>
              <w:bottom w:val="single" w:color="auto" w:sz="4" w:space="0"/>
              <w:right w:val="single" w:color="auto" w:sz="4" w:space="0"/>
            </w:tcBorders>
            <w:vAlign w:val="center"/>
          </w:tcPr>
          <w:p>
            <w:pPr>
              <w:rPr>
                <w:rFonts w:hint="eastAsia" w:cs="Times New Roman" w:asciiTheme="minorEastAsia" w:hAnsiTheme="minorEastAsia" w:eastAsiaTheme="minorEastAsia"/>
                <w:color w:val="000000"/>
                <w:sz w:val="24"/>
                <w:szCs w:val="24"/>
                <w:lang w:val="en-US" w:eastAsia="zh-CN"/>
              </w:rPr>
            </w:pPr>
            <w:r>
              <w:rPr>
                <w:rFonts w:hint="eastAsia" w:cs="Times New Roman" w:asciiTheme="minorEastAsia" w:hAnsiTheme="minorEastAsia" w:eastAsiaTheme="minorEastAsia"/>
                <w:color w:val="000000"/>
                <w:sz w:val="24"/>
                <w:szCs w:val="24"/>
                <w:lang w:val="en-US" w:eastAsia="zh-CN"/>
              </w:rPr>
              <w:t>投标人提供的售后服务方案、服务响应时间、售后服务承诺的可行性、完整性以及服务承诺落实的保障措施，维护期内外的后续技术支持和维护能力情况等，对服务承诺的保障措施，提供解决方案，根据投标提供的方案进行评分：</w:t>
            </w:r>
          </w:p>
          <w:p>
            <w:pPr>
              <w:rPr>
                <w:rFonts w:hint="eastAsia" w:cs="Times New Roman" w:asciiTheme="minorEastAsia" w:hAnsiTheme="minorEastAsia" w:eastAsiaTheme="minorEastAsia"/>
                <w:color w:val="000000"/>
                <w:sz w:val="24"/>
                <w:szCs w:val="24"/>
                <w:lang w:val="en-US" w:eastAsia="zh-CN"/>
              </w:rPr>
            </w:pPr>
            <w:r>
              <w:rPr>
                <w:rFonts w:hint="eastAsia" w:cs="Times New Roman" w:asciiTheme="minorEastAsia" w:hAnsiTheme="minorEastAsia" w:eastAsiaTheme="minorEastAsia"/>
                <w:color w:val="000000"/>
                <w:sz w:val="24"/>
                <w:szCs w:val="24"/>
                <w:lang w:val="en-US" w:eastAsia="zh-CN"/>
              </w:rPr>
              <w:t>1、售后服务方案可行、合理、响应及时、保障措施完整的，得4-5分。</w:t>
            </w:r>
          </w:p>
          <w:p>
            <w:pPr>
              <w:rPr>
                <w:rFonts w:hint="eastAsia" w:cs="Times New Roman" w:asciiTheme="minorEastAsia" w:hAnsiTheme="minorEastAsia" w:eastAsiaTheme="minorEastAsia"/>
                <w:color w:val="000000"/>
                <w:sz w:val="24"/>
                <w:szCs w:val="24"/>
                <w:lang w:val="en-US" w:eastAsia="zh-CN"/>
              </w:rPr>
            </w:pPr>
            <w:r>
              <w:rPr>
                <w:rFonts w:hint="eastAsia" w:cs="Times New Roman" w:asciiTheme="minorEastAsia" w:hAnsiTheme="minorEastAsia" w:eastAsiaTheme="minorEastAsia"/>
                <w:color w:val="000000"/>
                <w:sz w:val="24"/>
                <w:szCs w:val="24"/>
                <w:lang w:val="en-US" w:eastAsia="zh-CN"/>
              </w:rPr>
              <w:t>2、售后服务内容基本可行、完整、措施较得力的，得2-3分；</w:t>
            </w:r>
          </w:p>
          <w:p>
            <w:pPr>
              <w:rPr>
                <w:rFonts w:hint="default" w:asciiTheme="minorEastAsia" w:hAnsiTheme="minorEastAsia" w:eastAsiaTheme="minorEastAsia"/>
                <w:color w:val="000000"/>
                <w:sz w:val="24"/>
                <w:szCs w:val="24"/>
                <w:lang w:val="en-US" w:eastAsia="zh-CN"/>
              </w:rPr>
            </w:pPr>
            <w:r>
              <w:rPr>
                <w:rFonts w:hint="eastAsia" w:cs="Times New Roman" w:asciiTheme="minorEastAsia" w:hAnsiTheme="minorEastAsia" w:eastAsiaTheme="minorEastAsia"/>
                <w:color w:val="000000"/>
                <w:sz w:val="24"/>
                <w:szCs w:val="24"/>
                <w:lang w:val="en-US" w:eastAsia="zh-CN"/>
              </w:rPr>
              <w:t>3、售后服务内容简单、空泛 ，或存在明显不足的，得0-2分。</w:t>
            </w:r>
          </w:p>
        </w:tc>
      </w:tr>
    </w:tbl>
    <w:p>
      <w:pPr>
        <w:pStyle w:val="17"/>
        <w:rPr>
          <w:rFonts w:asciiTheme="minorEastAsia" w:hAnsiTheme="minorEastAsia" w:eastAsiaTheme="minorEastAsia"/>
        </w:rPr>
        <w:sectPr>
          <w:pgSz w:w="11900" w:h="16840"/>
          <w:pgMar w:top="1474" w:right="1531" w:bottom="1091" w:left="1531" w:header="851" w:footer="851" w:gutter="0"/>
          <w:cols w:space="720" w:num="1"/>
          <w:titlePg/>
          <w:docGrid w:linePitch="360" w:charSpace="0"/>
        </w:sectPr>
      </w:pPr>
    </w:p>
    <w:p>
      <w:pPr>
        <w:widowControl/>
        <w:tabs>
          <w:tab w:val="left" w:pos="284"/>
          <w:tab w:val="left" w:pos="993"/>
        </w:tabs>
        <w:snapToGrid w:val="0"/>
        <w:spacing w:before="120" w:after="120"/>
        <w:rPr>
          <w:rFonts w:asciiTheme="minorEastAsia" w:hAnsiTheme="minorEastAsia" w:eastAsiaTheme="minorEastAsia"/>
          <w:b/>
          <w:sz w:val="36"/>
        </w:rPr>
      </w:pPr>
    </w:p>
    <w:p>
      <w:pPr>
        <w:widowControl/>
        <w:tabs>
          <w:tab w:val="left" w:pos="284"/>
          <w:tab w:val="left" w:pos="993"/>
        </w:tabs>
        <w:snapToGrid w:val="0"/>
        <w:spacing w:before="120" w:after="120"/>
        <w:jc w:val="center"/>
        <w:rPr>
          <w:rFonts w:asciiTheme="minorEastAsia" w:hAnsiTheme="minorEastAsia" w:eastAsiaTheme="minorEastAsia"/>
          <w:b/>
          <w:sz w:val="36"/>
        </w:rPr>
      </w:pPr>
      <w:r>
        <w:rPr>
          <w:rFonts w:hint="eastAsia" w:asciiTheme="minorEastAsia" w:hAnsiTheme="minorEastAsia" w:eastAsiaTheme="minorEastAsia"/>
          <w:b/>
          <w:sz w:val="36"/>
        </w:rPr>
        <w:t xml:space="preserve">第四章  </w:t>
      </w:r>
      <w:r>
        <w:rPr>
          <w:rFonts w:asciiTheme="minorEastAsia" w:hAnsiTheme="minorEastAsia" w:eastAsiaTheme="minorEastAsia"/>
          <w:b/>
          <w:sz w:val="36"/>
        </w:rPr>
        <w:t>招标需求</w:t>
      </w:r>
    </w:p>
    <w:p>
      <w:pPr>
        <w:widowControl/>
        <w:tabs>
          <w:tab w:val="left" w:pos="284"/>
          <w:tab w:val="left" w:pos="426"/>
          <w:tab w:val="left" w:pos="993"/>
        </w:tabs>
        <w:snapToGrid w:val="0"/>
        <w:ind w:left="-142" w:leftChars="-71" w:firstLine="142" w:firstLineChars="47"/>
        <w:rPr>
          <w:rFonts w:asciiTheme="minorEastAsia" w:hAnsiTheme="minorEastAsia" w:eastAsiaTheme="minorEastAsia"/>
          <w:b/>
          <w:sz w:val="30"/>
          <w:szCs w:val="30"/>
          <w:lang w:eastAsia="zh-TW"/>
        </w:rPr>
      </w:pPr>
      <w:r>
        <w:rPr>
          <w:rFonts w:hint="eastAsia" w:asciiTheme="minorEastAsia" w:hAnsiTheme="minorEastAsia" w:eastAsiaTheme="minorEastAsia"/>
          <w:b/>
          <w:sz w:val="30"/>
          <w:szCs w:val="30"/>
        </w:rPr>
        <w:t>一</w:t>
      </w:r>
      <w:r>
        <w:rPr>
          <w:rFonts w:asciiTheme="minorEastAsia" w:hAnsiTheme="minorEastAsia" w:eastAsiaTheme="minorEastAsia"/>
          <w:b/>
          <w:sz w:val="30"/>
          <w:szCs w:val="30"/>
          <w:lang w:eastAsia="zh-TW"/>
        </w:rPr>
        <w:t>、招标单位名称：</w:t>
      </w:r>
      <w:r>
        <w:rPr>
          <w:rFonts w:hint="eastAsia" w:asciiTheme="minorEastAsia" w:hAnsiTheme="minorEastAsia" w:eastAsiaTheme="minorEastAsia"/>
          <w:b/>
          <w:sz w:val="30"/>
          <w:szCs w:val="30"/>
        </w:rPr>
        <w:t>嘉兴市第一医院</w:t>
      </w:r>
    </w:p>
    <w:p>
      <w:pPr>
        <w:tabs>
          <w:tab w:val="left" w:pos="284"/>
          <w:tab w:val="left" w:pos="426"/>
          <w:tab w:val="left" w:pos="993"/>
        </w:tabs>
        <w:suppressAutoHyphens/>
        <w:snapToGrid w:val="0"/>
        <w:spacing w:line="360" w:lineRule="auto"/>
        <w:rPr>
          <w:rFonts w:asciiTheme="minorEastAsia" w:hAnsiTheme="minorEastAsia" w:eastAsiaTheme="minorEastAsia"/>
          <w:b/>
          <w:sz w:val="30"/>
          <w:szCs w:val="30"/>
        </w:rPr>
      </w:pPr>
      <w:r>
        <w:rPr>
          <w:rFonts w:hint="eastAsia" w:asciiTheme="minorEastAsia" w:hAnsiTheme="minorEastAsia" w:eastAsiaTheme="minorEastAsia"/>
          <w:b/>
          <w:sz w:val="30"/>
          <w:szCs w:val="30"/>
          <w:lang w:eastAsia="zh-TW"/>
        </w:rPr>
        <w:t>二</w:t>
      </w:r>
      <w:r>
        <w:rPr>
          <w:rFonts w:asciiTheme="minorEastAsia" w:hAnsiTheme="minorEastAsia" w:eastAsiaTheme="minorEastAsia"/>
          <w:b/>
          <w:sz w:val="30"/>
          <w:szCs w:val="30"/>
          <w:lang w:eastAsia="zh-TW"/>
        </w:rPr>
        <w:t>、招标内容及商务技术要求</w:t>
      </w:r>
      <w:r>
        <w:rPr>
          <w:rFonts w:hint="eastAsia" w:asciiTheme="minorEastAsia" w:hAnsiTheme="minorEastAsia" w:eastAsiaTheme="minorEastAsia"/>
          <w:b/>
          <w:sz w:val="30"/>
          <w:szCs w:val="30"/>
        </w:rPr>
        <w:t>：</w:t>
      </w:r>
    </w:p>
    <w:p>
      <w:pPr>
        <w:bidi w:val="0"/>
        <w:spacing w:line="360" w:lineRule="auto"/>
        <w:ind w:firstLine="482" w:firstLineChars="200"/>
        <w:rPr>
          <w:rFonts w:hint="eastAsia"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rPr>
        <w:t>1、招标内容</w:t>
      </w:r>
      <w:r>
        <w:rPr>
          <w:rFonts w:hint="eastAsia" w:asciiTheme="minorEastAsia" w:hAnsiTheme="minorEastAsia" w:eastAsiaTheme="minorEastAsia"/>
          <w:b/>
          <w:color w:val="000000"/>
          <w:sz w:val="24"/>
          <w:szCs w:val="24"/>
          <w:lang w:eastAsia="zh-CN"/>
        </w:rPr>
        <w:t>：</w:t>
      </w:r>
      <w:r>
        <w:rPr>
          <w:rFonts w:hint="eastAsia"/>
          <w:sz w:val="24"/>
          <w:szCs w:val="24"/>
          <w:lang w:val="en-US" w:eastAsia="zh-CN"/>
        </w:rPr>
        <w:t>嘉兴市第一医院作为嘉兴市规模最大、设施齐全、技术力量雄厚的集医疗、科研、教学、预防、康复于一体的三级甲等综合医院，其信息化经过多年努力建设，已建立多</w:t>
      </w:r>
      <w:r>
        <w:rPr>
          <w:rFonts w:hint="eastAsia"/>
          <w:sz w:val="24"/>
          <w:szCs w:val="24"/>
        </w:rPr>
        <w:t>套信息化系统，为医疗卫生工作提供强大的支撑。随着</w:t>
      </w:r>
      <w:r>
        <w:rPr>
          <w:rFonts w:hint="eastAsia"/>
          <w:sz w:val="24"/>
          <w:szCs w:val="24"/>
          <w:lang w:val="en-US" w:eastAsia="zh-CN"/>
        </w:rPr>
        <w:t>业务的发展以及</w:t>
      </w:r>
      <w:r>
        <w:rPr>
          <w:rFonts w:hint="eastAsia"/>
          <w:sz w:val="24"/>
          <w:szCs w:val="24"/>
        </w:rPr>
        <w:t>系统数据量的逐年增加，</w:t>
      </w:r>
      <w:r>
        <w:rPr>
          <w:rFonts w:hint="eastAsia"/>
          <w:sz w:val="24"/>
          <w:szCs w:val="24"/>
          <w:lang w:val="en-US" w:eastAsia="zh-CN"/>
        </w:rPr>
        <w:t>对多套信息化设备的安全维保就显得至关重要。</w:t>
      </w:r>
    </w:p>
    <w:p>
      <w:pPr>
        <w:shd w:val="clear" w:color="auto" w:fill="FFFFFF"/>
        <w:spacing w:line="360" w:lineRule="auto"/>
        <w:ind w:firstLine="361" w:firstLineChars="150"/>
        <w:rPr>
          <w:rFonts w:asciiTheme="minorEastAsia" w:hAnsiTheme="minorEastAsia" w:eastAsiaTheme="minorEastAsia"/>
          <w:color w:val="000000"/>
          <w:sz w:val="24"/>
          <w:szCs w:val="24"/>
          <w:lang w:eastAsia="zh-TW"/>
        </w:rPr>
      </w:pPr>
      <w:r>
        <w:rPr>
          <w:rFonts w:hint="eastAsia" w:asciiTheme="minorEastAsia" w:hAnsiTheme="minorEastAsia" w:eastAsiaTheme="minorEastAsia"/>
          <w:b/>
          <w:color w:val="000000"/>
          <w:sz w:val="24"/>
          <w:szCs w:val="24"/>
        </w:rPr>
        <w:t>2、</w:t>
      </w:r>
      <w:r>
        <w:rPr>
          <w:rFonts w:hint="eastAsia" w:asciiTheme="minorEastAsia" w:hAnsiTheme="minorEastAsia" w:eastAsiaTheme="minorEastAsia"/>
          <w:b/>
          <w:color w:val="000000"/>
          <w:sz w:val="24"/>
          <w:szCs w:val="24"/>
          <w:lang w:val="en-US" w:eastAsia="zh-CN"/>
        </w:rPr>
        <w:t>服务原则</w:t>
      </w:r>
    </w:p>
    <w:p>
      <w:pPr>
        <w:bidi w:val="0"/>
        <w:spacing w:line="360" w:lineRule="auto"/>
        <w:ind w:firstLine="480" w:firstLineChars="200"/>
        <w:rPr>
          <w:rFonts w:hint="eastAsia" w:eastAsia="宋体" w:cs="Times New Roman"/>
          <w:sz w:val="24"/>
          <w:szCs w:val="24"/>
          <w:lang w:val="en-US" w:eastAsia="zh-CN"/>
        </w:rPr>
      </w:pPr>
      <w:r>
        <w:rPr>
          <w:rFonts w:hint="eastAsia" w:eastAsia="宋体" w:cs="Times New Roman"/>
          <w:sz w:val="24"/>
          <w:szCs w:val="24"/>
          <w:lang w:val="en-US" w:eastAsia="zh-CN"/>
        </w:rPr>
        <w:t>为保障维保工作的安全性、专业性、规范性和稳定性，保障招标方各项工作顺利开展，明确以下维保服务原则。</w:t>
      </w:r>
    </w:p>
    <w:p>
      <w:pPr>
        <w:bidi w:val="0"/>
        <w:spacing w:line="360" w:lineRule="auto"/>
        <w:ind w:firstLine="480" w:firstLineChars="200"/>
        <w:rPr>
          <w:rFonts w:hint="eastAsia" w:eastAsia="宋体" w:cs="Times New Roman"/>
          <w:sz w:val="24"/>
          <w:szCs w:val="24"/>
          <w:lang w:val="en-US" w:eastAsia="zh-CN"/>
        </w:rPr>
      </w:pPr>
      <w:r>
        <w:rPr>
          <w:rFonts w:hint="eastAsia" w:eastAsia="宋体" w:cs="Times New Roman"/>
          <w:sz w:val="24"/>
          <w:szCs w:val="24"/>
          <w:lang w:val="en-US" w:eastAsia="zh-CN"/>
        </w:rPr>
        <w:t>1、保密性原则。对服务过程中获知的任何用户方系统信息均属秘密信息，不得泄露给第三方单位或个人，不得利用这些信息进行任何侵害用户方系统的行为。</w:t>
      </w:r>
    </w:p>
    <w:p>
      <w:pPr>
        <w:bidi w:val="0"/>
        <w:spacing w:line="360" w:lineRule="auto"/>
        <w:ind w:firstLine="480" w:firstLineChars="200"/>
        <w:rPr>
          <w:rFonts w:hint="eastAsia" w:eastAsia="宋体" w:cs="Times New Roman"/>
          <w:sz w:val="24"/>
          <w:szCs w:val="24"/>
          <w:lang w:val="en-US" w:eastAsia="zh-CN"/>
        </w:rPr>
      </w:pPr>
      <w:r>
        <w:rPr>
          <w:rFonts w:hint="eastAsia" w:eastAsia="宋体" w:cs="Times New Roman"/>
          <w:sz w:val="24"/>
          <w:szCs w:val="24"/>
          <w:lang w:val="en-US" w:eastAsia="zh-CN"/>
        </w:rPr>
        <w:t>2、规范性原则。服务实施过程中必须由专业的技术服务人员依照规范的操作流程进行，对操作过程和结果要有相应的记录，提供完整的服务报告。</w:t>
      </w:r>
    </w:p>
    <w:p>
      <w:pPr>
        <w:bidi w:val="0"/>
        <w:spacing w:line="360" w:lineRule="auto"/>
        <w:ind w:firstLine="480" w:firstLineChars="200"/>
        <w:rPr>
          <w:rFonts w:hint="eastAsia" w:eastAsia="宋体" w:cs="Times New Roman"/>
          <w:sz w:val="24"/>
          <w:szCs w:val="24"/>
          <w:lang w:val="en-US" w:eastAsia="zh-CN"/>
        </w:rPr>
      </w:pPr>
      <w:r>
        <w:rPr>
          <w:rFonts w:hint="eastAsia" w:eastAsia="宋体" w:cs="Times New Roman"/>
          <w:sz w:val="24"/>
          <w:szCs w:val="24"/>
          <w:lang w:val="en-US" w:eastAsia="zh-CN"/>
        </w:rPr>
        <w:t>3、可控性原则。服务的工具、方法和过程要在双方认可的范围之内，保证招标方对于服务过程的可控性。</w:t>
      </w:r>
    </w:p>
    <w:p>
      <w:pPr>
        <w:bidi w:val="0"/>
        <w:spacing w:line="360" w:lineRule="auto"/>
        <w:ind w:firstLine="480" w:firstLineChars="200"/>
        <w:rPr>
          <w:rFonts w:hint="eastAsia" w:eastAsia="宋体" w:cs="Times New Roman"/>
          <w:sz w:val="24"/>
          <w:szCs w:val="24"/>
          <w:lang w:val="en-US" w:eastAsia="zh-CN"/>
        </w:rPr>
      </w:pPr>
      <w:r>
        <w:rPr>
          <w:rFonts w:hint="eastAsia" w:eastAsia="宋体" w:cs="Times New Roman"/>
          <w:sz w:val="24"/>
          <w:szCs w:val="24"/>
          <w:lang w:val="en-US" w:eastAsia="zh-CN"/>
        </w:rPr>
        <w:t>4、安全性原则。维保服务工作要确保数据资源的安全，防止泄露和丢失等情况。</w:t>
      </w:r>
    </w:p>
    <w:p>
      <w:pPr>
        <w:bidi w:val="0"/>
        <w:spacing w:line="360" w:lineRule="auto"/>
        <w:ind w:firstLine="480" w:firstLineChars="200"/>
        <w:rPr>
          <w:rFonts w:hint="eastAsia" w:cs="Times New Roman" w:asciiTheme="minorEastAsia" w:hAnsiTheme="minorEastAsia" w:eastAsiaTheme="minorEastAsia"/>
          <w:b/>
          <w:color w:val="000000"/>
          <w:kern w:val="0"/>
          <w:sz w:val="24"/>
          <w:szCs w:val="24"/>
          <w:lang w:val="en-US" w:eastAsia="zh-CN" w:bidi="ar-SA"/>
        </w:rPr>
      </w:pPr>
      <w:r>
        <w:rPr>
          <w:rFonts w:hint="eastAsia" w:eastAsia="宋体" w:cs="Times New Roman"/>
          <w:sz w:val="24"/>
          <w:szCs w:val="24"/>
          <w:lang w:val="en-US" w:eastAsia="zh-CN"/>
        </w:rPr>
        <w:t>5、最小影响原则。维保服务工作不能影响现有业务的正常开展，应该保障现有应用系统的正常稳定运行。</w:t>
      </w:r>
    </w:p>
    <w:p>
      <w:pPr>
        <w:pStyle w:val="17"/>
        <w:spacing w:line="360" w:lineRule="auto"/>
        <w:rPr>
          <w:rFonts w:hint="eastAsia" w:cs="Times New Roman" w:asciiTheme="minorEastAsia" w:hAnsiTheme="minorEastAsia" w:eastAsiaTheme="minorEastAsia"/>
          <w:b/>
          <w:color w:val="000000"/>
          <w:kern w:val="0"/>
          <w:sz w:val="24"/>
          <w:szCs w:val="24"/>
          <w:lang w:val="en-US" w:eastAsia="zh-CN" w:bidi="ar-SA"/>
        </w:rPr>
      </w:pPr>
      <w:r>
        <w:rPr>
          <w:rFonts w:hint="eastAsia" w:cs="Times New Roman" w:asciiTheme="minorEastAsia" w:hAnsiTheme="minorEastAsia" w:eastAsiaTheme="minorEastAsia"/>
          <w:b/>
          <w:color w:val="000000"/>
          <w:kern w:val="0"/>
          <w:sz w:val="24"/>
          <w:szCs w:val="24"/>
          <w:lang w:val="en-US" w:eastAsia="zh-CN" w:bidi="ar-SA"/>
        </w:rPr>
        <w:t>3、服务要求</w:t>
      </w:r>
    </w:p>
    <w:p>
      <w:pPr>
        <w:bidi w:val="0"/>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3.1维保清单</w:t>
      </w:r>
    </w:p>
    <w:p>
      <w:pPr>
        <w:bidi w:val="0"/>
        <w:spacing w:line="360" w:lineRule="auto"/>
        <w:ind w:firstLine="480" w:firstLineChars="200"/>
        <w:rPr>
          <w:rFonts w:hint="default" w:eastAsia="宋体" w:cs="Times New Roman"/>
          <w:sz w:val="24"/>
          <w:szCs w:val="24"/>
          <w:lang w:val="en-US" w:eastAsia="zh-CN"/>
        </w:rPr>
      </w:pPr>
      <w:r>
        <w:rPr>
          <w:rFonts w:hint="eastAsia" w:eastAsia="宋体" w:cs="Times New Roman"/>
          <w:sz w:val="24"/>
          <w:szCs w:val="24"/>
          <w:lang w:val="en-US" w:eastAsia="zh-CN"/>
        </w:rPr>
        <w:t>投标人应根据维保清单提供项目维保服务以及技术支持服务。设备清单如下：</w:t>
      </w:r>
    </w:p>
    <w:tbl>
      <w:tblPr>
        <w:tblStyle w:val="14"/>
        <w:tblW w:w="8888" w:type="dxa"/>
        <w:jc w:val="center"/>
        <w:tblLayout w:type="fixed"/>
        <w:tblCellMar>
          <w:top w:w="0" w:type="dxa"/>
          <w:left w:w="108" w:type="dxa"/>
          <w:bottom w:w="0" w:type="dxa"/>
          <w:right w:w="108" w:type="dxa"/>
        </w:tblCellMar>
      </w:tblPr>
      <w:tblGrid>
        <w:gridCol w:w="942"/>
        <w:gridCol w:w="1833"/>
        <w:gridCol w:w="1833"/>
        <w:gridCol w:w="1598"/>
        <w:gridCol w:w="1080"/>
        <w:gridCol w:w="1602"/>
      </w:tblGrid>
      <w:tr>
        <w:tblPrEx>
          <w:tblCellMar>
            <w:top w:w="0" w:type="dxa"/>
            <w:left w:w="108" w:type="dxa"/>
            <w:bottom w:w="0" w:type="dxa"/>
            <w:right w:w="108" w:type="dxa"/>
          </w:tblCellMar>
        </w:tblPrEx>
        <w:trPr>
          <w:trHeight w:val="1052" w:hRule="atLeast"/>
          <w:jc w:val="center"/>
        </w:trPr>
        <w:tc>
          <w:tcPr>
            <w:tcW w:w="942" w:type="dxa"/>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1833" w:type="dxa"/>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名称</w:t>
            </w:r>
          </w:p>
        </w:tc>
        <w:tc>
          <w:tcPr>
            <w:tcW w:w="1833" w:type="dxa"/>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rFonts w:hint="eastAsia"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型号</w:t>
            </w:r>
          </w:p>
        </w:tc>
        <w:tc>
          <w:tcPr>
            <w:tcW w:w="1598" w:type="dxa"/>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序列号</w:t>
            </w:r>
          </w:p>
        </w:tc>
        <w:tc>
          <w:tcPr>
            <w:tcW w:w="1080" w:type="dxa"/>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c>
          <w:tcPr>
            <w:tcW w:w="1602" w:type="dxa"/>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备注</w:t>
            </w:r>
          </w:p>
        </w:tc>
      </w:tr>
      <w:tr>
        <w:tblPrEx>
          <w:tblCellMar>
            <w:top w:w="0" w:type="dxa"/>
            <w:left w:w="108" w:type="dxa"/>
            <w:bottom w:w="0" w:type="dxa"/>
            <w:right w:w="108" w:type="dxa"/>
          </w:tblCellMar>
        </w:tblPrEx>
        <w:trPr>
          <w:trHeight w:val="555" w:hRule="atLeast"/>
          <w:jc w:val="center"/>
        </w:trPr>
        <w:tc>
          <w:tcPr>
            <w:tcW w:w="94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7945-I01</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IBM X3650M3</w:t>
            </w:r>
          </w:p>
        </w:tc>
        <w:tc>
          <w:tcPr>
            <w:tcW w:w="159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99A9876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02"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p>
        </w:tc>
      </w:tr>
      <w:tr>
        <w:trPr>
          <w:trHeight w:val="555" w:hRule="atLeast"/>
          <w:jc w:val="center"/>
        </w:trPr>
        <w:tc>
          <w:tcPr>
            <w:tcW w:w="94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7945-I01</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IBM X3650M3</w:t>
            </w:r>
          </w:p>
        </w:tc>
        <w:tc>
          <w:tcPr>
            <w:tcW w:w="159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99D8345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02"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555" w:hRule="atLeast"/>
          <w:jc w:val="center"/>
        </w:trPr>
        <w:tc>
          <w:tcPr>
            <w:tcW w:w="94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7945-OG8</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IBM X3650M3</w:t>
            </w:r>
          </w:p>
        </w:tc>
        <w:tc>
          <w:tcPr>
            <w:tcW w:w="159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99N9997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02"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555" w:hRule="atLeast"/>
          <w:jc w:val="center"/>
        </w:trPr>
        <w:tc>
          <w:tcPr>
            <w:tcW w:w="94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2859-A21</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IBM N3400</w:t>
            </w:r>
          </w:p>
        </w:tc>
        <w:tc>
          <w:tcPr>
            <w:tcW w:w="159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1331936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02"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存储-机头</w:t>
            </w:r>
          </w:p>
        </w:tc>
      </w:tr>
      <w:tr>
        <w:tblPrEx>
          <w:tblCellMar>
            <w:top w:w="0" w:type="dxa"/>
            <w:left w:w="108" w:type="dxa"/>
            <w:bottom w:w="0" w:type="dxa"/>
            <w:right w:w="108" w:type="dxa"/>
          </w:tblCellMar>
        </w:tblPrEx>
        <w:trPr>
          <w:trHeight w:val="300" w:hRule="atLeast"/>
          <w:jc w:val="center"/>
        </w:trPr>
        <w:tc>
          <w:tcPr>
            <w:tcW w:w="94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2857-003</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EXN3000</w:t>
            </w:r>
          </w:p>
        </w:tc>
        <w:tc>
          <w:tcPr>
            <w:tcW w:w="159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13-10796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02"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存储-扩展柜</w:t>
            </w:r>
          </w:p>
        </w:tc>
      </w:tr>
      <w:tr>
        <w:tblPrEx>
          <w:tblCellMar>
            <w:top w:w="0" w:type="dxa"/>
            <w:left w:w="108" w:type="dxa"/>
            <w:bottom w:w="0" w:type="dxa"/>
            <w:right w:w="108" w:type="dxa"/>
          </w:tblCellMar>
        </w:tblPrEx>
        <w:trPr>
          <w:trHeight w:val="300" w:hRule="atLeast"/>
          <w:jc w:val="center"/>
        </w:trPr>
        <w:tc>
          <w:tcPr>
            <w:tcW w:w="94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2857-003</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EXN3000</w:t>
            </w:r>
          </w:p>
        </w:tc>
        <w:tc>
          <w:tcPr>
            <w:tcW w:w="159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13-10795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02"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存储-扩展柜</w:t>
            </w:r>
          </w:p>
        </w:tc>
      </w:tr>
      <w:tr>
        <w:tblPrEx>
          <w:tblCellMar>
            <w:top w:w="0" w:type="dxa"/>
            <w:left w:w="108" w:type="dxa"/>
            <w:bottom w:w="0" w:type="dxa"/>
            <w:right w:w="108" w:type="dxa"/>
          </w:tblCellMar>
        </w:tblPrEx>
        <w:trPr>
          <w:trHeight w:val="300" w:hRule="atLeast"/>
          <w:jc w:val="center"/>
        </w:trPr>
        <w:tc>
          <w:tcPr>
            <w:tcW w:w="94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2861-001</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EXN1000</w:t>
            </w:r>
          </w:p>
        </w:tc>
        <w:tc>
          <w:tcPr>
            <w:tcW w:w="159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1324142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02"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存储-扩展柜</w:t>
            </w:r>
          </w:p>
        </w:tc>
      </w:tr>
      <w:tr>
        <w:tblPrEx>
          <w:tblCellMar>
            <w:top w:w="0" w:type="dxa"/>
            <w:left w:w="108" w:type="dxa"/>
            <w:bottom w:w="0" w:type="dxa"/>
            <w:right w:w="108" w:type="dxa"/>
          </w:tblCellMar>
        </w:tblPrEx>
        <w:trPr>
          <w:trHeight w:val="555" w:hRule="atLeast"/>
          <w:jc w:val="center"/>
        </w:trPr>
        <w:tc>
          <w:tcPr>
            <w:tcW w:w="94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7915-AC1</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IBM X3650M4</w:t>
            </w:r>
          </w:p>
        </w:tc>
        <w:tc>
          <w:tcPr>
            <w:tcW w:w="159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06RMQK4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02"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555" w:hRule="atLeast"/>
          <w:jc w:val="center"/>
        </w:trPr>
        <w:tc>
          <w:tcPr>
            <w:tcW w:w="94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7915-AC1</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IBM X3650M4</w:t>
            </w:r>
          </w:p>
        </w:tc>
        <w:tc>
          <w:tcPr>
            <w:tcW w:w="159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06BEBDD</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02"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555" w:hRule="atLeast"/>
          <w:jc w:val="center"/>
        </w:trPr>
        <w:tc>
          <w:tcPr>
            <w:tcW w:w="94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7915-AC1</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IBM X3650M4</w:t>
            </w:r>
          </w:p>
        </w:tc>
        <w:tc>
          <w:tcPr>
            <w:tcW w:w="159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06AWFCH</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02"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555" w:hRule="atLeast"/>
          <w:jc w:val="center"/>
        </w:trPr>
        <w:tc>
          <w:tcPr>
            <w:tcW w:w="94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7915-I21</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IBM X3650M4</w:t>
            </w:r>
          </w:p>
        </w:tc>
        <w:tc>
          <w:tcPr>
            <w:tcW w:w="159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06FKMH1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02"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555" w:hRule="atLeast"/>
          <w:jc w:val="center"/>
        </w:trPr>
        <w:tc>
          <w:tcPr>
            <w:tcW w:w="94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7915-AC1</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IBM X3650M4</w:t>
            </w:r>
          </w:p>
        </w:tc>
        <w:tc>
          <w:tcPr>
            <w:tcW w:w="159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06BEAWE</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02"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555" w:hRule="atLeast"/>
          <w:jc w:val="center"/>
        </w:trPr>
        <w:tc>
          <w:tcPr>
            <w:tcW w:w="94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7915-AC1</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IBM X3650M4</w:t>
            </w:r>
          </w:p>
        </w:tc>
        <w:tc>
          <w:tcPr>
            <w:tcW w:w="159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06PGDY8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02"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555" w:hRule="atLeast"/>
          <w:jc w:val="center"/>
        </w:trPr>
        <w:tc>
          <w:tcPr>
            <w:tcW w:w="94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7915-AC1</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IBM X3650M4</w:t>
            </w:r>
          </w:p>
        </w:tc>
        <w:tc>
          <w:tcPr>
            <w:tcW w:w="159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06PGDD1</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02"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555" w:hRule="atLeast"/>
          <w:jc w:val="center"/>
        </w:trPr>
        <w:tc>
          <w:tcPr>
            <w:tcW w:w="94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1746-C2A</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IBM DS3512</w:t>
            </w:r>
          </w:p>
        </w:tc>
        <w:tc>
          <w:tcPr>
            <w:tcW w:w="159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13M08PB</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02"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存储-机头</w:t>
            </w:r>
          </w:p>
        </w:tc>
      </w:tr>
      <w:tr>
        <w:tblPrEx>
          <w:tblCellMar>
            <w:top w:w="0" w:type="dxa"/>
            <w:left w:w="108" w:type="dxa"/>
            <w:bottom w:w="0" w:type="dxa"/>
            <w:right w:w="108" w:type="dxa"/>
          </w:tblCellMar>
        </w:tblPrEx>
        <w:trPr>
          <w:trHeight w:val="555" w:hRule="atLeast"/>
          <w:jc w:val="center"/>
        </w:trPr>
        <w:tc>
          <w:tcPr>
            <w:tcW w:w="94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7915-AC1</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IBM X3650M4</w:t>
            </w:r>
          </w:p>
        </w:tc>
        <w:tc>
          <w:tcPr>
            <w:tcW w:w="159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06RMQK7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02"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555" w:hRule="atLeast"/>
          <w:jc w:val="center"/>
        </w:trPr>
        <w:tc>
          <w:tcPr>
            <w:tcW w:w="94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7945-OG8</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IBM X3650M3</w:t>
            </w:r>
          </w:p>
        </w:tc>
        <w:tc>
          <w:tcPr>
            <w:tcW w:w="159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99N9989</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02"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555" w:hRule="atLeast"/>
          <w:jc w:val="center"/>
        </w:trPr>
        <w:tc>
          <w:tcPr>
            <w:tcW w:w="94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7945-I05</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IBM X3650M3</w:t>
            </w:r>
          </w:p>
        </w:tc>
        <w:tc>
          <w:tcPr>
            <w:tcW w:w="159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99D1467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02"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555" w:hRule="atLeast"/>
          <w:jc w:val="center"/>
        </w:trPr>
        <w:tc>
          <w:tcPr>
            <w:tcW w:w="94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7945-XIG</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IBM X3650M3</w:t>
            </w:r>
          </w:p>
        </w:tc>
        <w:tc>
          <w:tcPr>
            <w:tcW w:w="159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06DXM17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02"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555" w:hRule="atLeast"/>
          <w:jc w:val="center"/>
        </w:trPr>
        <w:tc>
          <w:tcPr>
            <w:tcW w:w="94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7945-XIG</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IBM X3650M3</w:t>
            </w:r>
          </w:p>
        </w:tc>
        <w:tc>
          <w:tcPr>
            <w:tcW w:w="159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06DXM25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02"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555" w:hRule="atLeast"/>
          <w:jc w:val="center"/>
        </w:trPr>
        <w:tc>
          <w:tcPr>
            <w:tcW w:w="94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7945-OG8</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IBM X3650M3</w:t>
            </w:r>
          </w:p>
        </w:tc>
        <w:tc>
          <w:tcPr>
            <w:tcW w:w="159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99N9995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02"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p>
        </w:tc>
      </w:tr>
      <w:tr>
        <w:trPr>
          <w:trHeight w:val="555" w:hRule="atLeast"/>
          <w:jc w:val="center"/>
        </w:trPr>
        <w:tc>
          <w:tcPr>
            <w:tcW w:w="94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7945-025</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IBM X3650M3</w:t>
            </w:r>
          </w:p>
        </w:tc>
        <w:tc>
          <w:tcPr>
            <w:tcW w:w="159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99R4583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02"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555" w:hRule="atLeast"/>
          <w:jc w:val="center"/>
        </w:trPr>
        <w:tc>
          <w:tcPr>
            <w:tcW w:w="94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DELL R610</w:t>
            </w:r>
          </w:p>
        </w:tc>
        <w:tc>
          <w:tcPr>
            <w:tcW w:w="159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2KBF83X</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02"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555" w:hRule="atLeast"/>
          <w:jc w:val="center"/>
        </w:trPr>
        <w:tc>
          <w:tcPr>
            <w:tcW w:w="94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DELL R420</w:t>
            </w:r>
          </w:p>
        </w:tc>
        <w:tc>
          <w:tcPr>
            <w:tcW w:w="159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4M4SQ42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02"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555" w:hRule="atLeast"/>
          <w:jc w:val="center"/>
        </w:trPr>
        <w:tc>
          <w:tcPr>
            <w:tcW w:w="94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DELL R210</w:t>
            </w:r>
          </w:p>
        </w:tc>
        <w:tc>
          <w:tcPr>
            <w:tcW w:w="159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8VQZ63X</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02"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555" w:hRule="atLeast"/>
          <w:jc w:val="center"/>
        </w:trPr>
        <w:tc>
          <w:tcPr>
            <w:tcW w:w="94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HP DL320G6</w:t>
            </w:r>
          </w:p>
        </w:tc>
        <w:tc>
          <w:tcPr>
            <w:tcW w:w="159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CNG126T3TT</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02"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555" w:hRule="atLeast"/>
          <w:jc w:val="center"/>
        </w:trPr>
        <w:tc>
          <w:tcPr>
            <w:tcW w:w="94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DELL R730XD</w:t>
            </w:r>
          </w:p>
        </w:tc>
        <w:tc>
          <w:tcPr>
            <w:tcW w:w="159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C3YRGB2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02"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555" w:hRule="atLeast"/>
          <w:jc w:val="center"/>
        </w:trPr>
        <w:tc>
          <w:tcPr>
            <w:tcW w:w="94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DELL R730</w:t>
            </w:r>
          </w:p>
        </w:tc>
        <w:tc>
          <w:tcPr>
            <w:tcW w:w="159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74PSRT2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02"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555" w:hRule="atLeast"/>
          <w:jc w:val="center"/>
        </w:trPr>
        <w:tc>
          <w:tcPr>
            <w:tcW w:w="94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DELL R730</w:t>
            </w:r>
          </w:p>
        </w:tc>
        <w:tc>
          <w:tcPr>
            <w:tcW w:w="159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CT9D8Q2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02"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555" w:hRule="atLeast"/>
          <w:jc w:val="center"/>
        </w:trPr>
        <w:tc>
          <w:tcPr>
            <w:tcW w:w="94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DELL R920</w:t>
            </w:r>
          </w:p>
        </w:tc>
        <w:tc>
          <w:tcPr>
            <w:tcW w:w="159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F0TVG32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02"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555" w:hRule="atLeast"/>
          <w:jc w:val="center"/>
        </w:trPr>
        <w:tc>
          <w:tcPr>
            <w:tcW w:w="94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DELL R920</w:t>
            </w:r>
          </w:p>
        </w:tc>
        <w:tc>
          <w:tcPr>
            <w:tcW w:w="159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40TVG32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02"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555" w:hRule="atLeast"/>
          <w:jc w:val="center"/>
        </w:trPr>
        <w:tc>
          <w:tcPr>
            <w:tcW w:w="94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32</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DELL R920</w:t>
            </w:r>
          </w:p>
        </w:tc>
        <w:tc>
          <w:tcPr>
            <w:tcW w:w="159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C1TVG32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02"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555" w:hRule="atLeast"/>
          <w:jc w:val="center"/>
        </w:trPr>
        <w:tc>
          <w:tcPr>
            <w:tcW w:w="94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33</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DELL R920</w:t>
            </w:r>
          </w:p>
        </w:tc>
        <w:tc>
          <w:tcPr>
            <w:tcW w:w="159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12TVG32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02"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555" w:hRule="atLeast"/>
          <w:jc w:val="center"/>
        </w:trPr>
        <w:tc>
          <w:tcPr>
            <w:tcW w:w="94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34</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双引擎网关</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EMC VPLEX</w:t>
            </w:r>
          </w:p>
        </w:tc>
        <w:tc>
          <w:tcPr>
            <w:tcW w:w="159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02"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存储-机头</w:t>
            </w:r>
          </w:p>
        </w:tc>
      </w:tr>
      <w:tr>
        <w:tblPrEx>
          <w:tblCellMar>
            <w:top w:w="0" w:type="dxa"/>
            <w:left w:w="108" w:type="dxa"/>
            <w:bottom w:w="0" w:type="dxa"/>
            <w:right w:w="108" w:type="dxa"/>
          </w:tblCellMar>
        </w:tblPrEx>
        <w:trPr>
          <w:trHeight w:val="555" w:hRule="atLeast"/>
          <w:jc w:val="center"/>
        </w:trPr>
        <w:tc>
          <w:tcPr>
            <w:tcW w:w="94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机头</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EMC VNX5400</w:t>
            </w:r>
          </w:p>
        </w:tc>
        <w:tc>
          <w:tcPr>
            <w:tcW w:w="159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02"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存储-机头</w:t>
            </w:r>
          </w:p>
        </w:tc>
      </w:tr>
      <w:tr>
        <w:tblPrEx>
          <w:tblCellMar>
            <w:top w:w="0" w:type="dxa"/>
            <w:left w:w="108" w:type="dxa"/>
            <w:bottom w:w="0" w:type="dxa"/>
            <w:right w:w="108" w:type="dxa"/>
          </w:tblCellMar>
        </w:tblPrEx>
        <w:trPr>
          <w:trHeight w:val="555" w:hRule="atLeast"/>
          <w:jc w:val="center"/>
        </w:trPr>
        <w:tc>
          <w:tcPr>
            <w:tcW w:w="94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36</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机头</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EMC VNX5400</w:t>
            </w:r>
          </w:p>
        </w:tc>
        <w:tc>
          <w:tcPr>
            <w:tcW w:w="159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02"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存储-机头</w:t>
            </w:r>
          </w:p>
        </w:tc>
      </w:tr>
      <w:tr>
        <w:tblPrEx>
          <w:tblCellMar>
            <w:top w:w="0" w:type="dxa"/>
            <w:left w:w="108" w:type="dxa"/>
            <w:bottom w:w="0" w:type="dxa"/>
            <w:right w:w="108" w:type="dxa"/>
          </w:tblCellMar>
        </w:tblPrEx>
        <w:trPr>
          <w:trHeight w:val="555" w:hRule="atLeast"/>
          <w:jc w:val="center"/>
        </w:trPr>
        <w:tc>
          <w:tcPr>
            <w:tcW w:w="94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37</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机头</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DELL SC7020</w:t>
            </w:r>
          </w:p>
        </w:tc>
        <w:tc>
          <w:tcPr>
            <w:tcW w:w="159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FDSCD53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02"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存储-机头</w:t>
            </w:r>
          </w:p>
        </w:tc>
      </w:tr>
      <w:tr>
        <w:tblPrEx>
          <w:tblCellMar>
            <w:top w:w="0" w:type="dxa"/>
            <w:left w:w="108" w:type="dxa"/>
            <w:bottom w:w="0" w:type="dxa"/>
            <w:right w:w="108" w:type="dxa"/>
          </w:tblCellMar>
        </w:tblPrEx>
        <w:trPr>
          <w:trHeight w:val="555" w:hRule="atLeast"/>
          <w:jc w:val="center"/>
        </w:trPr>
        <w:tc>
          <w:tcPr>
            <w:tcW w:w="94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38</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扩展柜</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DELL SC400</w:t>
            </w:r>
          </w:p>
        </w:tc>
        <w:tc>
          <w:tcPr>
            <w:tcW w:w="159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FDH7D53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02"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存储-扩展柜</w:t>
            </w:r>
          </w:p>
        </w:tc>
      </w:tr>
      <w:tr>
        <w:tblPrEx>
          <w:tblCellMar>
            <w:top w:w="0" w:type="dxa"/>
            <w:left w:w="108" w:type="dxa"/>
            <w:bottom w:w="0" w:type="dxa"/>
            <w:right w:w="108" w:type="dxa"/>
          </w:tblCellMar>
        </w:tblPrEx>
        <w:trPr>
          <w:trHeight w:val="555" w:hRule="atLeast"/>
          <w:jc w:val="center"/>
        </w:trPr>
        <w:tc>
          <w:tcPr>
            <w:tcW w:w="94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39</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7145-XAB</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IBM X3850X5</w:t>
            </w:r>
          </w:p>
        </w:tc>
        <w:tc>
          <w:tcPr>
            <w:tcW w:w="159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99C9184</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02"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555" w:hRule="atLeast"/>
          <w:jc w:val="center"/>
        </w:trPr>
        <w:tc>
          <w:tcPr>
            <w:tcW w:w="94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40</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7145-XAB</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IBM X3850X5</w:t>
            </w:r>
          </w:p>
        </w:tc>
        <w:tc>
          <w:tcPr>
            <w:tcW w:w="159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99C9186</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02"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555" w:hRule="atLeast"/>
          <w:jc w:val="center"/>
        </w:trPr>
        <w:tc>
          <w:tcPr>
            <w:tcW w:w="94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41</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7145-XAB</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IBM X3850X5</w:t>
            </w:r>
          </w:p>
        </w:tc>
        <w:tc>
          <w:tcPr>
            <w:tcW w:w="159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99C9183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02"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555" w:hRule="atLeast"/>
          <w:jc w:val="center"/>
        </w:trPr>
        <w:tc>
          <w:tcPr>
            <w:tcW w:w="94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42</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7145-XAB</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IBM X3850X5</w:t>
            </w:r>
          </w:p>
        </w:tc>
        <w:tc>
          <w:tcPr>
            <w:tcW w:w="159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99C9187</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02"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555" w:hRule="atLeast"/>
          <w:jc w:val="center"/>
        </w:trPr>
        <w:tc>
          <w:tcPr>
            <w:tcW w:w="94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43</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7145-XAB</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IBM X3850X5</w:t>
            </w:r>
          </w:p>
        </w:tc>
        <w:tc>
          <w:tcPr>
            <w:tcW w:w="159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99C9185</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02"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555" w:hRule="atLeast"/>
          <w:jc w:val="center"/>
        </w:trPr>
        <w:tc>
          <w:tcPr>
            <w:tcW w:w="94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44</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7145-XAB</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IBM X3850X5</w:t>
            </w:r>
          </w:p>
        </w:tc>
        <w:tc>
          <w:tcPr>
            <w:tcW w:w="159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99C9188</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02"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555" w:hRule="atLeast"/>
          <w:jc w:val="center"/>
        </w:trPr>
        <w:tc>
          <w:tcPr>
            <w:tcW w:w="94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45</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DELL R720</w:t>
            </w:r>
          </w:p>
        </w:tc>
        <w:tc>
          <w:tcPr>
            <w:tcW w:w="159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7LMLD92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02"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825" w:hRule="atLeast"/>
          <w:jc w:val="center"/>
        </w:trPr>
        <w:tc>
          <w:tcPr>
            <w:tcW w:w="94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46</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653200-B21</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HP DL380P GEN8</w:t>
            </w:r>
          </w:p>
        </w:tc>
        <w:tc>
          <w:tcPr>
            <w:tcW w:w="159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6CU3301QX3</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02"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555" w:hRule="atLeast"/>
          <w:jc w:val="center"/>
        </w:trPr>
        <w:tc>
          <w:tcPr>
            <w:tcW w:w="94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47</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719064-B21</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HP DL380 GEN9</w:t>
            </w:r>
          </w:p>
        </w:tc>
        <w:tc>
          <w:tcPr>
            <w:tcW w:w="159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6CU618XE9F</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02"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555" w:hRule="atLeast"/>
          <w:jc w:val="center"/>
        </w:trPr>
        <w:tc>
          <w:tcPr>
            <w:tcW w:w="94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48</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719064-B21</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HP DL380 GEN9</w:t>
            </w:r>
          </w:p>
        </w:tc>
        <w:tc>
          <w:tcPr>
            <w:tcW w:w="159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6CU618XE5F</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02"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555" w:hRule="atLeast"/>
          <w:jc w:val="center"/>
        </w:trPr>
        <w:tc>
          <w:tcPr>
            <w:tcW w:w="94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49</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DELL R730</w:t>
            </w:r>
          </w:p>
        </w:tc>
        <w:tc>
          <w:tcPr>
            <w:tcW w:w="159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25SJ0W2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02"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555" w:hRule="atLeast"/>
          <w:jc w:val="center"/>
        </w:trPr>
        <w:tc>
          <w:tcPr>
            <w:tcW w:w="9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DELL R720</w:t>
            </w:r>
          </w:p>
        </w:tc>
        <w:tc>
          <w:tcPr>
            <w:tcW w:w="159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BH6TS42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0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555" w:hRule="atLeast"/>
          <w:jc w:val="center"/>
        </w:trPr>
        <w:tc>
          <w:tcPr>
            <w:tcW w:w="9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51</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DELL R720</w:t>
            </w:r>
          </w:p>
        </w:tc>
        <w:tc>
          <w:tcPr>
            <w:tcW w:w="159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1RQJN62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0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300" w:hRule="atLeast"/>
          <w:jc w:val="center"/>
        </w:trPr>
        <w:tc>
          <w:tcPr>
            <w:tcW w:w="9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52</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MD3820F</w:t>
            </w:r>
          </w:p>
        </w:tc>
        <w:tc>
          <w:tcPr>
            <w:tcW w:w="159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1YG4Q52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0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存储-机头</w:t>
            </w:r>
          </w:p>
        </w:tc>
      </w:tr>
      <w:tr>
        <w:tblPrEx>
          <w:tblCellMar>
            <w:top w:w="0" w:type="dxa"/>
            <w:left w:w="108" w:type="dxa"/>
            <w:bottom w:w="0" w:type="dxa"/>
            <w:right w:w="108" w:type="dxa"/>
          </w:tblCellMar>
        </w:tblPrEx>
        <w:trPr>
          <w:trHeight w:val="555" w:hRule="atLeast"/>
          <w:jc w:val="center"/>
        </w:trPr>
        <w:tc>
          <w:tcPr>
            <w:tcW w:w="9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53</w:t>
            </w: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p>
        </w:tc>
        <w:tc>
          <w:tcPr>
            <w:tcW w:w="1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DELL R720</w:t>
            </w:r>
          </w:p>
        </w:tc>
        <w:tc>
          <w:tcPr>
            <w:tcW w:w="159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5Q6TS42</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0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p>
        </w:tc>
      </w:tr>
    </w:tbl>
    <w:p>
      <w:pPr>
        <w:bidi w:val="0"/>
        <w:spacing w:line="360" w:lineRule="auto"/>
        <w:ind w:firstLine="480" w:firstLineChars="200"/>
        <w:rPr>
          <w:rFonts w:hint="eastAsia" w:ascii="宋体" w:hAnsi="宋体" w:eastAsia="宋体" w:cs="宋体"/>
          <w:sz w:val="24"/>
          <w:szCs w:val="24"/>
          <w:lang w:val="en-US" w:eastAsia="zh-CN"/>
        </w:rPr>
      </w:pPr>
    </w:p>
    <w:p>
      <w:pPr>
        <w:bidi w:val="0"/>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3.2备品备件要求</w:t>
      </w:r>
    </w:p>
    <w:p>
      <w:pPr>
        <w:adjustRightInd w:val="0"/>
        <w:snapToGrid w:val="0"/>
        <w:spacing w:line="360" w:lineRule="auto"/>
        <w:ind w:firstLine="484" w:firstLineChars="202"/>
        <w:rPr>
          <w:rFonts w:hint="default"/>
          <w:lang w:val="en-US" w:eastAsia="zh-CN"/>
        </w:rPr>
      </w:pPr>
      <w:r>
        <w:rPr>
          <w:rFonts w:hint="eastAsia" w:ascii="宋体" w:hAnsi="宋体"/>
          <w:sz w:val="24"/>
        </w:rPr>
        <w:t>备件为全新备件或经过原厂商严格检测的外观与功能完好的整新备件（备机或备用件性能不得低于被替换设备）。根据本项目要求，服务商应针对本项目提供7*24小时免人工费、免服务费的备件更换服务。</w:t>
      </w:r>
      <w:r>
        <w:rPr>
          <w:rFonts w:hint="eastAsia" w:ascii="宋体" w:hAnsi="宋体"/>
          <w:sz w:val="24"/>
          <w:lang w:val="en-US" w:eastAsia="zh-CN"/>
        </w:rPr>
        <w:t>采购人</w:t>
      </w:r>
      <w:r>
        <w:rPr>
          <w:rFonts w:hint="eastAsia" w:ascii="宋体" w:hAnsi="宋体"/>
          <w:sz w:val="24"/>
        </w:rPr>
        <w:t>有权要求服务商提供本地的备件清单。如果发现备件数量不足，服务商应及时补充备件。服务商</w:t>
      </w:r>
      <w:r>
        <w:rPr>
          <w:rFonts w:hint="eastAsia" w:ascii="宋体" w:hAnsi="宋体"/>
          <w:sz w:val="24"/>
          <w:lang w:val="en-US" w:eastAsia="zh-CN"/>
        </w:rPr>
        <w:t>在</w:t>
      </w:r>
      <w:r>
        <w:rPr>
          <w:rFonts w:hint="eastAsia" w:ascii="宋体" w:hAnsi="宋体"/>
          <w:sz w:val="24"/>
        </w:rPr>
        <w:t>收到</w:t>
      </w:r>
      <w:r>
        <w:rPr>
          <w:rFonts w:hint="eastAsia" w:ascii="宋体" w:hAnsi="宋体"/>
          <w:sz w:val="24"/>
          <w:lang w:val="en-US" w:eastAsia="zh-CN"/>
        </w:rPr>
        <w:t>采购人</w:t>
      </w:r>
      <w:r>
        <w:rPr>
          <w:rFonts w:hint="eastAsia" w:ascii="宋体" w:hAnsi="宋体"/>
          <w:sz w:val="24"/>
        </w:rPr>
        <w:t>要求及时补充备件后不能有效及时对备件进行补充，</w:t>
      </w:r>
      <w:r>
        <w:rPr>
          <w:rFonts w:hint="eastAsia" w:ascii="宋体" w:hAnsi="宋体"/>
          <w:sz w:val="24"/>
          <w:lang w:val="en-US" w:eastAsia="zh-CN"/>
        </w:rPr>
        <w:t>采购人</w:t>
      </w:r>
      <w:r>
        <w:rPr>
          <w:rFonts w:hint="eastAsia" w:ascii="宋体" w:hAnsi="宋体"/>
          <w:sz w:val="24"/>
        </w:rPr>
        <w:t>可单方面解除合同，并保留追究现服务商经济赔偿的权利。</w:t>
      </w:r>
    </w:p>
    <w:p>
      <w:pPr>
        <w:bidi w:val="0"/>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3.3管理制度要求</w:t>
      </w:r>
    </w:p>
    <w:p>
      <w:pPr>
        <w:adjustRightInd w:val="0"/>
        <w:snapToGrid w:val="0"/>
        <w:spacing w:line="360" w:lineRule="auto"/>
        <w:ind w:firstLine="484" w:firstLineChars="202"/>
        <w:rPr>
          <w:rFonts w:hint="eastAsia" w:ascii="宋体" w:hAnsi="宋体" w:eastAsia="宋体" w:cs="Times New Roman"/>
          <w:sz w:val="24"/>
        </w:rPr>
      </w:pPr>
      <w:r>
        <w:rPr>
          <w:rFonts w:hint="eastAsia" w:ascii="宋体" w:hAnsi="宋体" w:eastAsia="宋体" w:cs="Times New Roman"/>
          <w:sz w:val="24"/>
        </w:rPr>
        <w:t>运维单位要至少建立如下管理制度，以加强</w:t>
      </w:r>
      <w:r>
        <w:rPr>
          <w:rFonts w:hint="eastAsia" w:ascii="宋体" w:hAnsi="宋体" w:eastAsia="宋体" w:cs="Times New Roman"/>
          <w:sz w:val="24"/>
          <w:lang w:val="en-US" w:eastAsia="zh-CN"/>
        </w:rPr>
        <w:t>维保</w:t>
      </w:r>
      <w:r>
        <w:rPr>
          <w:rFonts w:hint="eastAsia" w:ascii="宋体" w:hAnsi="宋体" w:eastAsia="宋体" w:cs="Times New Roman"/>
          <w:sz w:val="24"/>
        </w:rPr>
        <w:t>工作的落实和管理：</w:t>
      </w:r>
    </w:p>
    <w:p>
      <w:pPr>
        <w:adjustRightInd w:val="0"/>
        <w:snapToGrid w:val="0"/>
        <w:spacing w:line="360" w:lineRule="auto"/>
        <w:ind w:firstLine="484" w:firstLineChars="202"/>
        <w:rPr>
          <w:rFonts w:hint="eastAsia" w:ascii="宋体" w:hAnsi="宋体" w:eastAsia="宋体" w:cs="Times New Roman"/>
          <w:sz w:val="24"/>
        </w:rPr>
      </w:pPr>
      <w:r>
        <w:rPr>
          <w:rFonts w:hint="eastAsia" w:ascii="宋体" w:hAnsi="宋体" w:eastAsia="宋体" w:cs="Times New Roman"/>
          <w:sz w:val="24"/>
        </w:rPr>
        <w:t>1、明确各级岗位职责。</w:t>
      </w:r>
    </w:p>
    <w:p>
      <w:pPr>
        <w:adjustRightInd w:val="0"/>
        <w:snapToGrid w:val="0"/>
        <w:spacing w:line="360" w:lineRule="auto"/>
        <w:ind w:firstLine="484" w:firstLineChars="202"/>
        <w:rPr>
          <w:rFonts w:hint="eastAsia" w:ascii="宋体" w:hAnsi="宋体" w:eastAsia="宋体" w:cs="Times New Roman"/>
          <w:sz w:val="24"/>
        </w:rPr>
      </w:pPr>
      <w:r>
        <w:rPr>
          <w:rFonts w:hint="eastAsia" w:ascii="宋体" w:hAnsi="宋体" w:eastAsia="宋体" w:cs="Times New Roman"/>
          <w:sz w:val="24"/>
        </w:rPr>
        <w:t>2、建立应急通信保障机制和安全生产责任制。</w:t>
      </w:r>
    </w:p>
    <w:p>
      <w:pPr>
        <w:adjustRightInd w:val="0"/>
        <w:snapToGrid w:val="0"/>
        <w:spacing w:line="360" w:lineRule="auto"/>
        <w:ind w:firstLine="484" w:firstLineChars="202"/>
        <w:rPr>
          <w:rFonts w:hint="eastAsia" w:ascii="宋体" w:hAnsi="宋体" w:eastAsia="宋体" w:cs="Times New Roman"/>
          <w:sz w:val="24"/>
        </w:rPr>
      </w:pPr>
      <w:r>
        <w:rPr>
          <w:rFonts w:hint="eastAsia" w:ascii="宋体" w:hAnsi="宋体" w:eastAsia="宋体" w:cs="Times New Roman"/>
          <w:sz w:val="24"/>
        </w:rPr>
        <w:t>3、建立监督、检查等制度。</w:t>
      </w:r>
    </w:p>
    <w:p>
      <w:pPr>
        <w:adjustRightInd w:val="0"/>
        <w:snapToGrid w:val="0"/>
        <w:spacing w:line="360" w:lineRule="auto"/>
        <w:ind w:firstLine="484" w:firstLineChars="202"/>
        <w:rPr>
          <w:rFonts w:hint="eastAsia" w:ascii="宋体" w:hAnsi="宋体" w:eastAsia="宋体" w:cs="Times New Roman"/>
          <w:sz w:val="24"/>
        </w:rPr>
      </w:pPr>
      <w:r>
        <w:rPr>
          <w:rFonts w:hint="eastAsia" w:ascii="宋体" w:hAnsi="宋体" w:eastAsia="宋体" w:cs="Times New Roman"/>
          <w:sz w:val="24"/>
        </w:rPr>
        <w:t>4、制定各项管理和生产工作的规范化工作流程，以及服务工作准则。</w:t>
      </w:r>
    </w:p>
    <w:p>
      <w:pPr>
        <w:adjustRightInd w:val="0"/>
        <w:snapToGrid w:val="0"/>
        <w:spacing w:line="360" w:lineRule="auto"/>
        <w:ind w:firstLine="484" w:firstLineChars="202"/>
        <w:rPr>
          <w:rFonts w:hint="eastAsia" w:ascii="宋体" w:hAnsi="宋体" w:eastAsia="宋体" w:cs="Times New Roman"/>
          <w:sz w:val="24"/>
          <w:lang w:val="en-US" w:eastAsia="zh-CN"/>
        </w:rPr>
      </w:pPr>
      <w:r>
        <w:rPr>
          <w:rFonts w:hint="eastAsia" w:ascii="宋体" w:hAnsi="宋体" w:eastAsia="宋体" w:cs="Times New Roman"/>
          <w:sz w:val="24"/>
        </w:rPr>
        <w:t>5、整理制订一套适用于</w:t>
      </w:r>
      <w:r>
        <w:rPr>
          <w:rFonts w:hint="eastAsia" w:ascii="宋体" w:hAnsi="宋体" w:eastAsia="宋体" w:cs="Times New Roman"/>
          <w:sz w:val="24"/>
          <w:lang w:val="en-US" w:eastAsia="zh-CN"/>
        </w:rPr>
        <w:t>嘉兴市第一医院</w:t>
      </w:r>
      <w:r>
        <w:rPr>
          <w:rFonts w:hint="eastAsia" w:ascii="宋体" w:hAnsi="宋体" w:eastAsia="宋体" w:cs="Times New Roman"/>
          <w:sz w:val="24"/>
        </w:rPr>
        <w:t>的运行维护手册，优化运维规范及运行维护环境和资源，以适应</w:t>
      </w:r>
      <w:r>
        <w:rPr>
          <w:rFonts w:hint="eastAsia" w:ascii="宋体" w:hAnsi="宋体" w:eastAsia="宋体" w:cs="Times New Roman"/>
          <w:sz w:val="24"/>
          <w:lang w:val="en-US" w:eastAsia="zh-CN"/>
        </w:rPr>
        <w:t>嘉兴市第一医院</w:t>
      </w:r>
      <w:r>
        <w:rPr>
          <w:rFonts w:hint="eastAsia" w:ascii="宋体" w:hAnsi="宋体" w:eastAsia="宋体" w:cs="Times New Roman"/>
          <w:sz w:val="24"/>
        </w:rPr>
        <w:t>不断发展的信息化业务实际需要。</w:t>
      </w:r>
    </w:p>
    <w:p>
      <w:pPr>
        <w:adjustRightInd w:val="0"/>
        <w:snapToGrid w:val="0"/>
        <w:spacing w:line="360" w:lineRule="auto"/>
        <w:ind w:firstLine="487" w:firstLineChars="202"/>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3.4日常巡检服务</w:t>
      </w:r>
    </w:p>
    <w:p>
      <w:pPr>
        <w:adjustRightInd w:val="0"/>
        <w:snapToGrid w:val="0"/>
        <w:spacing w:line="360" w:lineRule="auto"/>
        <w:ind w:firstLine="484" w:firstLineChars="202"/>
        <w:rPr>
          <w:rFonts w:hint="eastAsia" w:ascii="宋体" w:hAnsi="宋体" w:eastAsia="宋体" w:cs="Times New Roman"/>
          <w:sz w:val="24"/>
        </w:rPr>
      </w:pPr>
      <w:r>
        <w:rPr>
          <w:rFonts w:hint="eastAsia" w:ascii="宋体" w:hAnsi="宋体" w:eastAsia="宋体" w:cs="Times New Roman"/>
          <w:sz w:val="24"/>
        </w:rPr>
        <w:t>对相关设备的日常巡检保养、故障排除、性能调优、技术咨询等提供技术服务，</w:t>
      </w:r>
      <w:r>
        <w:rPr>
          <w:rFonts w:hint="eastAsia" w:ascii="宋体" w:hAnsi="宋体" w:eastAsia="宋体" w:cs="Times New Roman"/>
          <w:sz w:val="24"/>
          <w:lang w:val="en-US" w:eastAsia="zh-CN"/>
        </w:rPr>
        <w:t>并</w:t>
      </w:r>
      <w:r>
        <w:rPr>
          <w:rFonts w:hint="eastAsia" w:ascii="宋体" w:hAnsi="宋体" w:eastAsia="宋体" w:cs="Times New Roman"/>
          <w:sz w:val="24"/>
        </w:rPr>
        <w:t>进行</w:t>
      </w:r>
      <w:r>
        <w:rPr>
          <w:rFonts w:hint="eastAsia" w:ascii="宋体" w:hAnsi="宋体" w:eastAsia="宋体" w:cs="Times New Roman"/>
          <w:sz w:val="24"/>
          <w:lang w:val="en-US" w:eastAsia="zh-CN"/>
        </w:rPr>
        <w:t>日常</w:t>
      </w:r>
      <w:r>
        <w:rPr>
          <w:rFonts w:hint="eastAsia" w:ascii="宋体" w:hAnsi="宋体" w:eastAsia="宋体" w:cs="Times New Roman"/>
          <w:sz w:val="24"/>
        </w:rPr>
        <w:t>巡检</w:t>
      </w:r>
      <w:r>
        <w:rPr>
          <w:rFonts w:hint="eastAsia" w:ascii="宋体" w:hAnsi="宋体" w:eastAsia="宋体" w:cs="Times New Roman"/>
          <w:sz w:val="24"/>
          <w:lang w:val="en-US" w:eastAsia="zh-CN"/>
        </w:rPr>
        <w:t>服务</w:t>
      </w:r>
      <w:r>
        <w:rPr>
          <w:rFonts w:hint="eastAsia" w:ascii="宋体" w:hAnsi="宋体" w:eastAsia="宋体" w:cs="Times New Roman"/>
          <w:sz w:val="24"/>
        </w:rPr>
        <w:t>，出具巡检报告并提供合理优化建议。检查内容主要包括：</w:t>
      </w:r>
    </w:p>
    <w:p>
      <w:pPr>
        <w:adjustRightInd w:val="0"/>
        <w:snapToGrid w:val="0"/>
        <w:spacing w:line="360" w:lineRule="auto"/>
        <w:ind w:firstLine="484" w:firstLineChars="202"/>
        <w:rPr>
          <w:rFonts w:hint="eastAsia" w:ascii="宋体" w:hAnsi="宋体" w:eastAsia="宋体" w:cs="Times New Roman"/>
          <w:sz w:val="24"/>
        </w:rPr>
      </w:pPr>
      <w:r>
        <w:rPr>
          <w:rFonts w:hint="eastAsia" w:ascii="宋体" w:hAnsi="宋体" w:eastAsia="宋体" w:cs="Times New Roman"/>
          <w:sz w:val="24"/>
        </w:rPr>
        <w:t>（1）硬件运行情况（</w:t>
      </w:r>
      <w:r>
        <w:rPr>
          <w:rFonts w:hint="eastAsia" w:ascii="宋体" w:hAnsi="宋体" w:eastAsia="宋体" w:cs="Times New Roman"/>
          <w:sz w:val="24"/>
          <w:lang w:val="en-US" w:eastAsia="zh-CN"/>
        </w:rPr>
        <w:t>2</w:t>
      </w:r>
      <w:r>
        <w:rPr>
          <w:rFonts w:hint="eastAsia" w:ascii="宋体" w:hAnsi="宋体" w:eastAsia="宋体" w:cs="Times New Roman"/>
          <w:sz w:val="24"/>
        </w:rPr>
        <w:t>）</w:t>
      </w:r>
      <w:r>
        <w:rPr>
          <w:rFonts w:hint="eastAsia" w:ascii="宋体" w:hAnsi="宋体" w:eastAsia="宋体" w:cs="Times New Roman"/>
          <w:sz w:val="24"/>
          <w:lang w:val="en-US" w:eastAsia="zh-CN"/>
        </w:rPr>
        <w:t>硬件设备</w:t>
      </w:r>
      <w:r>
        <w:rPr>
          <w:rFonts w:hint="eastAsia" w:ascii="宋体" w:hAnsi="宋体" w:eastAsia="宋体" w:cs="Times New Roman"/>
          <w:sz w:val="24"/>
        </w:rPr>
        <w:t>功能的实现是否正常（</w:t>
      </w:r>
      <w:r>
        <w:rPr>
          <w:rFonts w:hint="eastAsia" w:ascii="宋体" w:hAnsi="宋体" w:eastAsia="宋体" w:cs="Times New Roman"/>
          <w:sz w:val="24"/>
          <w:lang w:val="en-US" w:eastAsia="zh-CN"/>
        </w:rPr>
        <w:t>3</w:t>
      </w:r>
      <w:r>
        <w:rPr>
          <w:rFonts w:hint="eastAsia" w:ascii="宋体" w:hAnsi="宋体" w:eastAsia="宋体" w:cs="Times New Roman"/>
          <w:sz w:val="24"/>
        </w:rPr>
        <w:t>）</w:t>
      </w:r>
      <w:r>
        <w:rPr>
          <w:rFonts w:hint="eastAsia" w:ascii="宋体" w:hAnsi="宋体" w:eastAsia="宋体" w:cs="Times New Roman"/>
          <w:sz w:val="24"/>
          <w:lang w:val="en-US" w:eastAsia="zh-CN"/>
        </w:rPr>
        <w:t>硬件设备</w:t>
      </w:r>
      <w:r>
        <w:rPr>
          <w:rFonts w:hint="eastAsia" w:ascii="宋体" w:hAnsi="宋体" w:eastAsia="宋体" w:cs="Times New Roman"/>
          <w:sz w:val="24"/>
        </w:rPr>
        <w:t>功能的运行参数是否正常。必要时，由运维工程师对</w:t>
      </w:r>
      <w:r>
        <w:rPr>
          <w:rFonts w:hint="eastAsia" w:ascii="宋体" w:hAnsi="宋体" w:eastAsia="宋体" w:cs="Times New Roman"/>
          <w:sz w:val="24"/>
          <w:lang w:val="en-US" w:eastAsia="zh-CN"/>
        </w:rPr>
        <w:t>设备</w:t>
      </w:r>
      <w:r>
        <w:rPr>
          <w:rFonts w:hint="eastAsia" w:ascii="宋体" w:hAnsi="宋体" w:eastAsia="宋体" w:cs="Times New Roman"/>
          <w:sz w:val="24"/>
        </w:rPr>
        <w:t>的历史运行记录进行导出，并进行分析，对有关硬件性能和故障可能性进行检查分析，并指出硬件</w:t>
      </w:r>
      <w:r>
        <w:rPr>
          <w:rFonts w:hint="eastAsia" w:ascii="宋体" w:hAnsi="宋体" w:eastAsia="宋体" w:cs="Times New Roman"/>
          <w:sz w:val="24"/>
          <w:lang w:val="en-US" w:eastAsia="zh-CN"/>
        </w:rPr>
        <w:t>设备</w:t>
      </w:r>
      <w:r>
        <w:rPr>
          <w:rFonts w:hint="eastAsia" w:ascii="宋体" w:hAnsi="宋体" w:eastAsia="宋体" w:cs="Times New Roman"/>
          <w:sz w:val="24"/>
        </w:rPr>
        <w:t>潜在的问题以及推荐解决方法。</w:t>
      </w:r>
    </w:p>
    <w:p>
      <w:pPr>
        <w:adjustRightInd w:val="0"/>
        <w:snapToGrid w:val="0"/>
        <w:spacing w:line="360" w:lineRule="auto"/>
        <w:ind w:firstLine="487" w:firstLineChars="202"/>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3.5技术支持服务形式及服务响应要求</w:t>
      </w:r>
    </w:p>
    <w:p>
      <w:pPr>
        <w:adjustRightInd w:val="0"/>
        <w:snapToGrid w:val="0"/>
        <w:spacing w:line="360" w:lineRule="auto"/>
        <w:ind w:firstLine="487" w:firstLineChars="202"/>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1、远程响应支持服务</w:t>
      </w:r>
    </w:p>
    <w:p>
      <w:pPr>
        <w:adjustRightInd w:val="0"/>
        <w:snapToGrid w:val="0"/>
        <w:spacing w:line="360" w:lineRule="auto"/>
        <w:ind w:firstLine="484" w:firstLineChars="202"/>
        <w:rPr>
          <w:rFonts w:hint="eastAsia" w:ascii="宋体" w:hAnsi="宋体" w:eastAsia="宋体" w:cs="Times New Roman"/>
          <w:sz w:val="24"/>
        </w:rPr>
      </w:pPr>
      <w:r>
        <w:rPr>
          <w:rFonts w:hint="eastAsia" w:ascii="宋体" w:hAnsi="宋体" w:eastAsia="宋体" w:cs="Times New Roman"/>
          <w:sz w:val="24"/>
        </w:rPr>
        <w:t>投标人提供7×24小时不间断支持服务，通过联络服务商的技术工程师，寻求问题的解决方案、技术文档以及技术指导，提供故障处理案例。</w:t>
      </w:r>
    </w:p>
    <w:p>
      <w:pPr>
        <w:adjustRightInd w:val="0"/>
        <w:snapToGrid w:val="0"/>
        <w:spacing w:line="360" w:lineRule="auto"/>
        <w:ind w:firstLine="484" w:firstLineChars="202"/>
        <w:rPr>
          <w:rFonts w:hint="eastAsia" w:ascii="宋体" w:hAnsi="宋体" w:eastAsia="宋体" w:cs="Times New Roman"/>
          <w:sz w:val="24"/>
        </w:rPr>
      </w:pPr>
      <w:r>
        <w:rPr>
          <w:rFonts w:hint="eastAsia" w:ascii="宋体" w:hAnsi="宋体" w:eastAsia="宋体" w:cs="Times New Roman"/>
          <w:sz w:val="24"/>
        </w:rPr>
        <w:t>投标人在接到招标方故障申告后应于5分钟内响应，如故障未能在15分钟内通过远程支持得到解决，启用应急现场响应支持服务。</w:t>
      </w:r>
    </w:p>
    <w:p>
      <w:pPr>
        <w:adjustRightInd w:val="0"/>
        <w:snapToGrid w:val="0"/>
        <w:spacing w:line="360" w:lineRule="auto"/>
        <w:ind w:firstLine="487" w:firstLineChars="202"/>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2、应急现场响应支持服务</w:t>
      </w:r>
    </w:p>
    <w:p>
      <w:pPr>
        <w:adjustRightInd w:val="0"/>
        <w:snapToGrid w:val="0"/>
        <w:spacing w:line="360" w:lineRule="auto"/>
        <w:ind w:firstLine="484" w:firstLineChars="202"/>
        <w:rPr>
          <w:rFonts w:hint="eastAsia" w:ascii="宋体" w:hAnsi="宋体" w:eastAsia="宋体" w:cs="Times New Roman"/>
          <w:sz w:val="24"/>
        </w:rPr>
      </w:pPr>
      <w:r>
        <w:rPr>
          <w:rFonts w:hint="eastAsia" w:ascii="宋体" w:hAnsi="宋体" w:eastAsia="宋体" w:cs="Times New Roman"/>
          <w:sz w:val="24"/>
        </w:rPr>
        <w:t>当遇到复杂性问题，需要现场进行综合诊断处理或招标方要求提供现场服务的，要求服务团队人员乃至专家后援服务团队人员在2小时内到达支持现场，同时要求在路途中不中断电话支持以求快速解决问题。故障处理时间要求如下：</w:t>
      </w:r>
    </w:p>
    <w:p>
      <w:pPr>
        <w:adjustRightInd w:val="0"/>
        <w:snapToGrid w:val="0"/>
        <w:spacing w:line="360" w:lineRule="auto"/>
        <w:ind w:firstLine="484" w:firstLineChars="202"/>
        <w:rPr>
          <w:rFonts w:hint="eastAsia" w:ascii="宋体" w:hAnsi="宋体" w:eastAsia="宋体" w:cs="Times New Roman"/>
          <w:sz w:val="24"/>
        </w:rPr>
      </w:pPr>
      <w:r>
        <w:rPr>
          <w:rFonts w:hint="eastAsia" w:ascii="宋体" w:hAnsi="宋体" w:eastAsia="宋体" w:cs="Times New Roman"/>
          <w:sz w:val="24"/>
        </w:rPr>
        <w:t>对于关键性问题（影响用户业务正常运作的故障）</w:t>
      </w:r>
    </w:p>
    <w:p>
      <w:pPr>
        <w:adjustRightInd w:val="0"/>
        <w:snapToGrid w:val="0"/>
        <w:spacing w:line="360" w:lineRule="auto"/>
        <w:ind w:firstLine="484" w:firstLineChars="202"/>
        <w:rPr>
          <w:rFonts w:hint="eastAsia" w:ascii="宋体" w:hAnsi="宋体" w:eastAsia="宋体" w:cs="Times New Roman"/>
          <w:sz w:val="24"/>
        </w:rPr>
      </w:pPr>
      <w:r>
        <w:rPr>
          <w:rFonts w:hint="eastAsia" w:ascii="宋体" w:hAnsi="宋体" w:eastAsia="宋体" w:cs="Times New Roman"/>
          <w:sz w:val="24"/>
        </w:rPr>
        <w:t>（1）响应时间：1～15分钟；</w:t>
      </w:r>
    </w:p>
    <w:p>
      <w:pPr>
        <w:adjustRightInd w:val="0"/>
        <w:snapToGrid w:val="0"/>
        <w:spacing w:line="360" w:lineRule="auto"/>
        <w:ind w:firstLine="484" w:firstLineChars="202"/>
        <w:rPr>
          <w:rFonts w:hint="eastAsia" w:ascii="宋体" w:hAnsi="宋体" w:eastAsia="宋体" w:cs="Times New Roman"/>
          <w:sz w:val="24"/>
        </w:rPr>
      </w:pPr>
      <w:r>
        <w:rPr>
          <w:rFonts w:hint="eastAsia" w:ascii="宋体" w:hAnsi="宋体" w:eastAsia="宋体" w:cs="Times New Roman"/>
          <w:sz w:val="24"/>
        </w:rPr>
        <w:t>（2）到场时间：4小时内到达现场；</w:t>
      </w:r>
    </w:p>
    <w:p>
      <w:pPr>
        <w:adjustRightInd w:val="0"/>
        <w:snapToGrid w:val="0"/>
        <w:spacing w:line="360" w:lineRule="auto"/>
        <w:ind w:firstLine="484" w:firstLineChars="202"/>
        <w:rPr>
          <w:rFonts w:hint="eastAsia" w:ascii="宋体" w:hAnsi="宋体" w:eastAsia="宋体" w:cs="Times New Roman"/>
          <w:sz w:val="24"/>
        </w:rPr>
      </w:pPr>
      <w:r>
        <w:rPr>
          <w:rFonts w:hint="eastAsia" w:ascii="宋体" w:hAnsi="宋体" w:eastAsia="宋体" w:cs="Times New Roman"/>
          <w:sz w:val="24"/>
        </w:rPr>
        <w:t>（3）修复时间：到达现场后</w:t>
      </w:r>
      <w:r>
        <w:rPr>
          <w:rFonts w:hint="eastAsia" w:ascii="宋体" w:hAnsi="宋体" w:eastAsia="宋体" w:cs="Times New Roman"/>
          <w:sz w:val="24"/>
          <w:lang w:val="en-US" w:eastAsia="zh-CN"/>
        </w:rPr>
        <w:t>30</w:t>
      </w:r>
      <w:r>
        <w:rPr>
          <w:rFonts w:hint="eastAsia" w:ascii="宋体" w:hAnsi="宋体" w:eastAsia="宋体" w:cs="Times New Roman"/>
          <w:sz w:val="24"/>
        </w:rPr>
        <w:t>分钟内修复。</w:t>
      </w:r>
    </w:p>
    <w:p>
      <w:pPr>
        <w:adjustRightInd w:val="0"/>
        <w:snapToGrid w:val="0"/>
        <w:spacing w:line="360" w:lineRule="auto"/>
        <w:ind w:firstLine="484" w:firstLineChars="202"/>
        <w:rPr>
          <w:rFonts w:hint="eastAsia" w:ascii="宋体" w:hAnsi="宋体" w:eastAsia="宋体" w:cs="Times New Roman"/>
          <w:sz w:val="24"/>
        </w:rPr>
      </w:pPr>
      <w:r>
        <w:rPr>
          <w:rFonts w:hint="eastAsia" w:ascii="宋体" w:hAnsi="宋体" w:eastAsia="宋体" w:cs="Times New Roman"/>
          <w:sz w:val="24"/>
        </w:rPr>
        <w:t>对于一般性问题（不影响用户业务正常运作的故障）</w:t>
      </w:r>
    </w:p>
    <w:p>
      <w:pPr>
        <w:adjustRightInd w:val="0"/>
        <w:snapToGrid w:val="0"/>
        <w:spacing w:line="360" w:lineRule="auto"/>
        <w:ind w:firstLine="484" w:firstLineChars="202"/>
        <w:rPr>
          <w:rFonts w:hint="eastAsia" w:ascii="宋体" w:hAnsi="宋体" w:eastAsia="宋体" w:cs="Times New Roman"/>
          <w:sz w:val="24"/>
        </w:rPr>
      </w:pPr>
      <w:r>
        <w:rPr>
          <w:rFonts w:hint="eastAsia" w:ascii="宋体" w:hAnsi="宋体" w:eastAsia="宋体" w:cs="Times New Roman"/>
          <w:sz w:val="24"/>
        </w:rPr>
        <w:t>（1）响应时间：1～15分钟；</w:t>
      </w:r>
    </w:p>
    <w:p>
      <w:pPr>
        <w:adjustRightInd w:val="0"/>
        <w:snapToGrid w:val="0"/>
        <w:spacing w:line="360" w:lineRule="auto"/>
        <w:ind w:firstLine="484" w:firstLineChars="202"/>
        <w:rPr>
          <w:rFonts w:hint="eastAsia" w:ascii="宋体" w:hAnsi="宋体" w:eastAsia="宋体" w:cs="Times New Roman"/>
          <w:sz w:val="24"/>
        </w:rPr>
      </w:pPr>
      <w:r>
        <w:rPr>
          <w:rFonts w:hint="eastAsia" w:ascii="宋体" w:hAnsi="宋体" w:eastAsia="宋体" w:cs="Times New Roman"/>
          <w:sz w:val="24"/>
        </w:rPr>
        <w:t>（2）到场时间：8小时内到达现场;</w:t>
      </w:r>
    </w:p>
    <w:p>
      <w:pPr>
        <w:adjustRightInd w:val="0"/>
        <w:snapToGrid w:val="0"/>
        <w:spacing w:line="360" w:lineRule="auto"/>
        <w:ind w:firstLine="484" w:firstLineChars="202"/>
        <w:rPr>
          <w:rFonts w:hint="eastAsia" w:ascii="宋体" w:hAnsi="宋体" w:eastAsia="宋体" w:cs="Times New Roman"/>
          <w:sz w:val="24"/>
        </w:rPr>
      </w:pPr>
      <w:r>
        <w:rPr>
          <w:rFonts w:hint="eastAsia" w:ascii="宋体" w:hAnsi="宋体" w:eastAsia="宋体" w:cs="Times New Roman"/>
          <w:sz w:val="24"/>
        </w:rPr>
        <w:t>（3）修复时间：12小时内修复。</w:t>
      </w:r>
    </w:p>
    <w:p>
      <w:pPr>
        <w:adjustRightInd w:val="0"/>
        <w:snapToGrid w:val="0"/>
        <w:spacing w:line="360" w:lineRule="auto"/>
        <w:ind w:firstLine="487" w:firstLineChars="202"/>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3、灾难性故障应急支持</w:t>
      </w:r>
    </w:p>
    <w:p>
      <w:pPr>
        <w:adjustRightInd w:val="0"/>
        <w:snapToGrid w:val="0"/>
        <w:spacing w:line="360" w:lineRule="auto"/>
        <w:ind w:firstLine="484" w:firstLineChars="202"/>
        <w:rPr>
          <w:rFonts w:hint="eastAsia" w:ascii="宋体" w:hAnsi="宋体" w:eastAsia="宋体" w:cs="Times New Roman"/>
          <w:sz w:val="24"/>
        </w:rPr>
      </w:pPr>
      <w:r>
        <w:rPr>
          <w:rFonts w:hint="eastAsia" w:ascii="宋体" w:hAnsi="宋体" w:eastAsia="宋体" w:cs="Times New Roman"/>
          <w:sz w:val="24"/>
        </w:rPr>
        <w:t>灾难性故障支持，由于各种原因引起</w:t>
      </w:r>
      <w:r>
        <w:rPr>
          <w:rFonts w:hint="eastAsia" w:ascii="宋体" w:hAnsi="宋体" w:eastAsia="宋体" w:cs="Times New Roman"/>
          <w:sz w:val="24"/>
          <w:lang w:val="en-US" w:eastAsia="zh-CN"/>
        </w:rPr>
        <w:t>设备的</w:t>
      </w:r>
      <w:r>
        <w:rPr>
          <w:rFonts w:hint="eastAsia" w:ascii="宋体" w:hAnsi="宋体" w:eastAsia="宋体" w:cs="Times New Roman"/>
          <w:sz w:val="24"/>
        </w:rPr>
        <w:t>不可用或者部分不可用的状况下，要求服务团队精通灾备技术，快速恢复各种灾难性故障。熟悉招标方的备份机制和模式，利用备份机制实现快速故障恢复，针对数据灾难情形提供强有力的挽救技术或工具。故障处理时间要求如下：</w:t>
      </w:r>
    </w:p>
    <w:p>
      <w:pPr>
        <w:adjustRightInd w:val="0"/>
        <w:snapToGrid w:val="0"/>
        <w:spacing w:line="360" w:lineRule="auto"/>
        <w:ind w:firstLine="484" w:firstLineChars="202"/>
        <w:rPr>
          <w:rFonts w:hint="eastAsia" w:ascii="宋体" w:hAnsi="宋体" w:eastAsia="宋体" w:cs="Times New Roman"/>
          <w:sz w:val="24"/>
        </w:rPr>
      </w:pPr>
      <w:r>
        <w:rPr>
          <w:rFonts w:hint="eastAsia" w:ascii="宋体" w:hAnsi="宋体" w:eastAsia="宋体" w:cs="Times New Roman"/>
          <w:sz w:val="24"/>
        </w:rPr>
        <w:t>对于关键性问题（影响用户业务正常运作的故障）</w:t>
      </w:r>
    </w:p>
    <w:p>
      <w:pPr>
        <w:adjustRightInd w:val="0"/>
        <w:snapToGrid w:val="0"/>
        <w:spacing w:line="360" w:lineRule="auto"/>
        <w:ind w:firstLine="484" w:firstLineChars="202"/>
        <w:rPr>
          <w:rFonts w:hint="eastAsia" w:ascii="宋体" w:hAnsi="宋体" w:eastAsia="宋体" w:cs="Times New Roman"/>
          <w:sz w:val="24"/>
        </w:rPr>
      </w:pPr>
      <w:r>
        <w:rPr>
          <w:rFonts w:hint="eastAsia" w:ascii="宋体" w:hAnsi="宋体" w:eastAsia="宋体" w:cs="Times New Roman"/>
          <w:sz w:val="24"/>
        </w:rPr>
        <w:t>（1）响应时间：1～15分钟；</w:t>
      </w:r>
    </w:p>
    <w:p>
      <w:pPr>
        <w:adjustRightInd w:val="0"/>
        <w:snapToGrid w:val="0"/>
        <w:spacing w:line="360" w:lineRule="auto"/>
        <w:ind w:firstLine="484" w:firstLineChars="202"/>
        <w:rPr>
          <w:rFonts w:hint="eastAsia" w:ascii="宋体" w:hAnsi="宋体" w:eastAsia="宋体" w:cs="Times New Roman"/>
          <w:sz w:val="24"/>
        </w:rPr>
      </w:pPr>
      <w:r>
        <w:rPr>
          <w:rFonts w:hint="eastAsia" w:ascii="宋体" w:hAnsi="宋体" w:eastAsia="宋体" w:cs="Times New Roman"/>
          <w:sz w:val="24"/>
        </w:rPr>
        <w:t>（2）到场时间：2小时内到达现场；</w:t>
      </w:r>
    </w:p>
    <w:p>
      <w:pPr>
        <w:adjustRightInd w:val="0"/>
        <w:snapToGrid w:val="0"/>
        <w:spacing w:line="360" w:lineRule="auto"/>
        <w:ind w:firstLine="484" w:firstLineChars="202"/>
        <w:rPr>
          <w:rFonts w:hint="eastAsia" w:ascii="宋体" w:hAnsi="宋体" w:eastAsia="宋体" w:cs="Times New Roman"/>
          <w:sz w:val="24"/>
        </w:rPr>
      </w:pPr>
      <w:r>
        <w:rPr>
          <w:rFonts w:hint="eastAsia" w:ascii="宋体" w:hAnsi="宋体" w:eastAsia="宋体" w:cs="Times New Roman"/>
          <w:sz w:val="24"/>
        </w:rPr>
        <w:t>（3）修复时间：4小时内修复。</w:t>
      </w:r>
    </w:p>
    <w:p>
      <w:pPr>
        <w:adjustRightInd w:val="0"/>
        <w:snapToGrid w:val="0"/>
        <w:spacing w:line="360" w:lineRule="auto"/>
        <w:ind w:firstLine="484" w:firstLineChars="202"/>
        <w:rPr>
          <w:rFonts w:hint="eastAsia" w:ascii="宋体" w:hAnsi="宋体" w:eastAsia="宋体" w:cs="Times New Roman"/>
          <w:sz w:val="24"/>
        </w:rPr>
      </w:pPr>
      <w:r>
        <w:rPr>
          <w:rFonts w:hint="eastAsia" w:ascii="宋体" w:hAnsi="宋体" w:eastAsia="宋体" w:cs="Times New Roman"/>
          <w:sz w:val="24"/>
        </w:rPr>
        <w:t>对于一般性问题（不影响业务正常运作的故障）</w:t>
      </w:r>
    </w:p>
    <w:p>
      <w:pPr>
        <w:adjustRightInd w:val="0"/>
        <w:snapToGrid w:val="0"/>
        <w:spacing w:line="360" w:lineRule="auto"/>
        <w:ind w:firstLine="484" w:firstLineChars="202"/>
        <w:rPr>
          <w:rFonts w:hint="eastAsia" w:ascii="宋体" w:hAnsi="宋体" w:eastAsia="宋体" w:cs="Times New Roman"/>
          <w:sz w:val="24"/>
        </w:rPr>
      </w:pPr>
      <w:r>
        <w:rPr>
          <w:rFonts w:hint="eastAsia" w:ascii="宋体" w:hAnsi="宋体" w:eastAsia="宋体" w:cs="Times New Roman"/>
          <w:sz w:val="24"/>
        </w:rPr>
        <w:t>（1）响应时间：1～15分钟；</w:t>
      </w:r>
    </w:p>
    <w:p>
      <w:pPr>
        <w:adjustRightInd w:val="0"/>
        <w:snapToGrid w:val="0"/>
        <w:spacing w:line="360" w:lineRule="auto"/>
        <w:ind w:firstLine="484" w:firstLineChars="202"/>
        <w:rPr>
          <w:rFonts w:hint="eastAsia" w:ascii="宋体" w:hAnsi="宋体" w:eastAsia="宋体" w:cs="Times New Roman"/>
          <w:sz w:val="24"/>
        </w:rPr>
      </w:pPr>
      <w:r>
        <w:rPr>
          <w:rFonts w:hint="eastAsia" w:ascii="宋体" w:hAnsi="宋体" w:eastAsia="宋体" w:cs="Times New Roman"/>
          <w:sz w:val="24"/>
        </w:rPr>
        <w:t>（2）到场时间：2小时内到达现场;</w:t>
      </w:r>
    </w:p>
    <w:p>
      <w:pPr>
        <w:adjustRightInd w:val="0"/>
        <w:snapToGrid w:val="0"/>
        <w:spacing w:line="360" w:lineRule="auto"/>
        <w:ind w:firstLine="484" w:firstLineChars="202"/>
        <w:rPr>
          <w:rFonts w:hint="eastAsia" w:ascii="宋体" w:hAnsi="宋体" w:eastAsia="宋体" w:cs="Times New Roman"/>
          <w:sz w:val="24"/>
        </w:rPr>
      </w:pPr>
      <w:r>
        <w:rPr>
          <w:rFonts w:hint="eastAsia" w:ascii="宋体" w:hAnsi="宋体" w:eastAsia="宋体" w:cs="Times New Roman"/>
          <w:sz w:val="24"/>
        </w:rPr>
        <w:t>（3）修复时间：12小时内修复。</w:t>
      </w:r>
    </w:p>
    <w:p>
      <w:pPr>
        <w:adjustRightInd w:val="0"/>
        <w:snapToGrid w:val="0"/>
        <w:spacing w:line="360" w:lineRule="auto"/>
        <w:ind w:firstLine="487" w:firstLineChars="202"/>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4、专职责任工程师服务</w:t>
      </w:r>
    </w:p>
    <w:p>
      <w:pPr>
        <w:adjustRightInd w:val="0"/>
        <w:snapToGrid w:val="0"/>
        <w:spacing w:line="360" w:lineRule="auto"/>
        <w:ind w:firstLine="484" w:firstLineChars="202"/>
        <w:rPr>
          <w:rFonts w:hint="eastAsia" w:ascii="宋体" w:hAnsi="宋体" w:eastAsia="宋体" w:cs="Times New Roman"/>
          <w:sz w:val="24"/>
        </w:rPr>
      </w:pPr>
      <w:r>
        <w:rPr>
          <w:rFonts w:hint="eastAsia" w:ascii="宋体" w:hAnsi="宋体" w:eastAsia="宋体" w:cs="Times New Roman"/>
          <w:sz w:val="24"/>
        </w:rPr>
        <w:t>要求提供固定的专职的主备责任工程师，有两位专业的工程师，一名主责任工程师，一名副责任工程师，固定提供服务响应支持。</w:t>
      </w:r>
    </w:p>
    <w:p>
      <w:pPr>
        <w:adjustRightInd w:val="0"/>
        <w:snapToGrid w:val="0"/>
        <w:spacing w:line="360" w:lineRule="auto"/>
        <w:ind w:firstLine="487" w:firstLineChars="202"/>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3.6质量保证及服务承诺</w:t>
      </w:r>
    </w:p>
    <w:p>
      <w:pPr>
        <w:adjustRightInd w:val="0"/>
        <w:snapToGrid w:val="0"/>
        <w:spacing w:line="360" w:lineRule="auto"/>
        <w:ind w:firstLine="484" w:firstLineChars="202"/>
        <w:rPr>
          <w:rFonts w:hint="eastAsia" w:ascii="宋体" w:hAnsi="宋体" w:eastAsia="宋体" w:cs="Times New Roman"/>
          <w:sz w:val="24"/>
        </w:rPr>
      </w:pPr>
      <w:r>
        <w:rPr>
          <w:rFonts w:hint="eastAsia" w:ascii="宋体" w:hAnsi="宋体" w:eastAsia="宋体" w:cs="Times New Roman"/>
          <w:sz w:val="24"/>
          <w:lang w:val="en-US" w:eastAsia="zh-CN"/>
        </w:rPr>
        <w:t>1、</w:t>
      </w:r>
      <w:r>
        <w:rPr>
          <w:rFonts w:hint="eastAsia" w:ascii="宋体" w:hAnsi="宋体" w:eastAsia="宋体" w:cs="Times New Roman"/>
          <w:sz w:val="24"/>
        </w:rPr>
        <w:t>供应商主要运维人员服务期内应保持不变，或服务期内人员变更率不高于30%。若因特殊情况发生变动，须提前两周通知并经采购人同意，作出妥善安排。</w:t>
      </w:r>
    </w:p>
    <w:p>
      <w:pPr>
        <w:adjustRightInd w:val="0"/>
        <w:snapToGrid w:val="0"/>
        <w:spacing w:line="360" w:lineRule="auto"/>
        <w:ind w:firstLine="484" w:firstLineChars="202"/>
        <w:rPr>
          <w:rFonts w:hint="eastAsia" w:ascii="宋体" w:hAnsi="宋体" w:eastAsia="宋体" w:cs="宋体"/>
          <w:b/>
          <w:sz w:val="24"/>
          <w:szCs w:val="24"/>
        </w:rPr>
      </w:pPr>
      <w:r>
        <w:rPr>
          <w:rFonts w:hint="eastAsia" w:ascii="宋体" w:hAnsi="宋体" w:eastAsia="宋体" w:cs="Times New Roman"/>
          <w:sz w:val="24"/>
          <w:lang w:val="en-US" w:eastAsia="zh-CN"/>
        </w:rPr>
        <w:t>2、</w:t>
      </w:r>
      <w:r>
        <w:rPr>
          <w:rFonts w:hint="eastAsia" w:ascii="宋体" w:hAnsi="宋体" w:eastAsia="宋体" w:cs="Times New Roman"/>
          <w:sz w:val="24"/>
        </w:rPr>
        <w:t>供应商服务期内两次出现被投诉</w:t>
      </w:r>
      <w:r>
        <w:rPr>
          <w:rFonts w:hint="eastAsia" w:ascii="宋体" w:hAnsi="宋体" w:eastAsia="宋体" w:cs="Times New Roman"/>
          <w:sz w:val="24"/>
          <w:lang w:val="en-US" w:eastAsia="zh-CN"/>
        </w:rPr>
        <w:t>情况</w:t>
      </w:r>
      <w:r>
        <w:rPr>
          <w:rFonts w:hint="eastAsia" w:ascii="宋体" w:hAnsi="宋体" w:eastAsia="宋体" w:cs="Times New Roman"/>
          <w:sz w:val="24"/>
        </w:rPr>
        <w:t>，或重大工作失误的维护人员，采购人有权要求供应商即时更换能胜任工作的其他技术人员。</w:t>
      </w:r>
    </w:p>
    <w:p>
      <w:pPr>
        <w:rPr>
          <w:rFonts w:hint="eastAsia"/>
          <w:lang w:val="en-US" w:eastAsia="zh-CN"/>
        </w:rPr>
      </w:pPr>
    </w:p>
    <w:p>
      <w:pPr>
        <w:pStyle w:val="6"/>
        <w:numPr>
          <w:ilvl w:val="1"/>
          <w:numId w:val="0"/>
        </w:numPr>
        <w:bidi w:val="0"/>
        <w:ind w:leftChars="0" w:firstLine="482" w:firstLineChars="200"/>
        <w:rPr>
          <w:rFonts w:hint="eastAsia" w:ascii="宋体" w:hAnsi="宋体" w:eastAsia="宋体" w:cs="Times New Roman"/>
          <w:b/>
          <w:bCs/>
          <w:kern w:val="0"/>
          <w:sz w:val="24"/>
          <w:szCs w:val="20"/>
          <w:lang w:val="en-US" w:eastAsia="zh-CN" w:bidi="ar-SA"/>
        </w:rPr>
      </w:pPr>
      <w:r>
        <w:rPr>
          <w:rFonts w:hint="eastAsia" w:cs="Times New Roman"/>
          <w:b/>
          <w:bCs/>
          <w:kern w:val="0"/>
          <w:sz w:val="24"/>
          <w:szCs w:val="20"/>
          <w:lang w:val="en-US" w:eastAsia="zh-CN" w:bidi="ar-SA"/>
        </w:rPr>
        <w:t>3.7</w:t>
      </w:r>
      <w:r>
        <w:rPr>
          <w:rFonts w:hint="eastAsia" w:ascii="宋体" w:hAnsi="宋体" w:eastAsia="宋体" w:cs="Times New Roman"/>
          <w:b/>
          <w:bCs/>
          <w:kern w:val="0"/>
          <w:sz w:val="24"/>
          <w:szCs w:val="20"/>
          <w:lang w:val="en-US" w:eastAsia="zh-CN" w:bidi="ar-SA"/>
        </w:rPr>
        <w:t>安全服务运维工具</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712"/>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21" w:type="pct"/>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line="276" w:lineRule="auto"/>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技术指标</w:t>
            </w:r>
          </w:p>
        </w:tc>
        <w:tc>
          <w:tcPr>
            <w:tcW w:w="4078"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line="276" w:lineRule="auto"/>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集成</w:t>
            </w:r>
            <w:r>
              <w:rPr>
                <w:rFonts w:hint="eastAsia" w:asciiTheme="minorEastAsia" w:hAnsiTheme="minorEastAsia" w:eastAsiaTheme="minorEastAsia" w:cstheme="minorEastAsia"/>
                <w:sz w:val="21"/>
                <w:szCs w:val="21"/>
                <w:highlight w:val="none"/>
              </w:rPr>
              <w:t>管理系统</w:t>
            </w:r>
          </w:p>
        </w:tc>
        <w:tc>
          <w:tcPr>
            <w:tcW w:w="39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产品形态</w:t>
            </w:r>
          </w:p>
        </w:tc>
        <w:tc>
          <w:tcPr>
            <w:tcW w:w="407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该系统为一套统一的、完整的软件产品，采用B/S架构。符合公安部“安全管理平台类”产品的检测规范。其中，内嵌集中管理模块、</w:t>
            </w:r>
            <w:r>
              <w:rPr>
                <w:rFonts w:hint="eastAsia" w:asciiTheme="minorEastAsia" w:hAnsiTheme="minorEastAsia" w:eastAsiaTheme="minorEastAsia" w:cstheme="minorEastAsia"/>
                <w:sz w:val="21"/>
                <w:szCs w:val="21"/>
                <w:highlight w:val="none"/>
                <w:lang w:val="en-US" w:eastAsia="zh-CN"/>
              </w:rPr>
              <w:t>集成流程</w:t>
            </w:r>
            <w:r>
              <w:rPr>
                <w:rFonts w:hint="eastAsia" w:asciiTheme="minorEastAsia" w:hAnsiTheme="minorEastAsia" w:eastAsiaTheme="minorEastAsia" w:cstheme="minorEastAsia"/>
                <w:sz w:val="21"/>
                <w:szCs w:val="21"/>
                <w:highlight w:val="none"/>
              </w:rPr>
              <w:t>管理模块、</w:t>
            </w:r>
            <w:r>
              <w:rPr>
                <w:rFonts w:hint="eastAsia" w:asciiTheme="minorEastAsia" w:hAnsiTheme="minorEastAsia" w:eastAsiaTheme="minorEastAsia" w:cstheme="minorEastAsia"/>
                <w:sz w:val="21"/>
                <w:szCs w:val="21"/>
                <w:highlight w:val="none"/>
                <w:lang w:val="en-US" w:eastAsia="zh-CN"/>
              </w:rPr>
              <w:t>集成</w:t>
            </w:r>
            <w:r>
              <w:rPr>
                <w:rFonts w:hint="eastAsia" w:asciiTheme="minorEastAsia" w:hAnsiTheme="minorEastAsia" w:eastAsiaTheme="minorEastAsia" w:cstheme="minorEastAsia"/>
                <w:sz w:val="21"/>
                <w:szCs w:val="21"/>
                <w:highlight w:val="none"/>
              </w:rPr>
              <w:t>数据存储模块、</w:t>
            </w:r>
            <w:r>
              <w:rPr>
                <w:rFonts w:hint="eastAsia" w:asciiTheme="minorEastAsia" w:hAnsiTheme="minorEastAsia" w:eastAsiaTheme="minorEastAsia" w:cstheme="minorEastAsia"/>
                <w:sz w:val="21"/>
                <w:szCs w:val="21"/>
                <w:highlight w:val="none"/>
                <w:lang w:val="en-US" w:eastAsia="zh-CN"/>
              </w:rPr>
              <w:t>集成安全</w:t>
            </w:r>
            <w:r>
              <w:rPr>
                <w:rFonts w:hint="eastAsia" w:asciiTheme="minorEastAsia" w:hAnsiTheme="minorEastAsia" w:eastAsiaTheme="minorEastAsia" w:cstheme="minorEastAsia"/>
                <w:sz w:val="21"/>
                <w:szCs w:val="21"/>
                <w:highlight w:val="none"/>
              </w:rPr>
              <w:t>模块等高级功能模块；管理客户端基于浏览器，无需安装其他客户端软件。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restart"/>
            <w:tcBorders>
              <w:top w:val="single" w:color="auto" w:sz="4" w:space="0"/>
              <w:left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集中管理模块</w:t>
            </w:r>
          </w:p>
        </w:tc>
        <w:tc>
          <w:tcPr>
            <w:tcW w:w="39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系统架构</w:t>
            </w:r>
          </w:p>
        </w:tc>
        <w:tc>
          <w:tcPr>
            <w:tcW w:w="407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集中管理模块应附着在</w:t>
            </w:r>
            <w:r>
              <w:rPr>
                <w:rFonts w:hint="eastAsia" w:asciiTheme="minorEastAsia" w:hAnsiTheme="minorEastAsia" w:eastAsiaTheme="minorEastAsia" w:cstheme="minorEastAsia"/>
                <w:sz w:val="21"/>
                <w:szCs w:val="21"/>
                <w:highlight w:val="none"/>
                <w:lang w:val="en-US" w:eastAsia="zh-CN"/>
              </w:rPr>
              <w:t>集成</w:t>
            </w:r>
            <w:r>
              <w:rPr>
                <w:rFonts w:hint="eastAsia" w:asciiTheme="minorEastAsia" w:hAnsiTheme="minorEastAsia" w:eastAsiaTheme="minorEastAsia" w:cstheme="minorEastAsia"/>
                <w:sz w:val="21"/>
                <w:szCs w:val="21"/>
                <w:highlight w:val="none"/>
              </w:rPr>
              <w:t>管理系统中，授权即可使用，无需另外安装其他插件。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left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集中管理</w:t>
            </w:r>
          </w:p>
        </w:tc>
        <w:tc>
          <w:tcPr>
            <w:tcW w:w="407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提供CMDB功能，基于面向对象的思路，实现资产建模，建模内容包括属性建模，与关系约束建模。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left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407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CMDB提供多种内置的资产模型与关系约束类型。资产模型覆盖以下属性字段：资产名称，资产编号，IP/URL，资产权属，资产类型，硬件配置等。关系约束类型覆盖放置、虚拟化、运行在、组成、连接等关系。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528" w:type="pct"/>
            <w:vMerge w:val="continue"/>
            <w:tcBorders>
              <w:left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407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r>
              <w:rPr>
                <w:rFonts w:hint="eastAsia" w:hAnsi="宋体"/>
                <w:sz w:val="24"/>
                <w:highlight w:val="none"/>
              </w:rPr>
              <w:t>★</w:t>
            </w:r>
            <w:r>
              <w:rPr>
                <w:rFonts w:hint="eastAsia" w:asciiTheme="minorEastAsia" w:hAnsiTheme="minorEastAsia" w:eastAsiaTheme="minorEastAsia" w:cstheme="minorEastAsia"/>
                <w:sz w:val="21"/>
                <w:szCs w:val="21"/>
                <w:highlight w:val="none"/>
              </w:rPr>
              <w:t>支持自定义网络发现规则，发现网络接口并加入主机设备监控。支持自定义触发器、设备监控项，应用集能够对设备进行分组配置便于设备管理（须提供此功能截图证明）。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left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407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针对内置的资产模型，CMDB预置了各模型间的关系约束。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left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407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提供资产分组功能，用户可建立自定义分组，设定分组包含的资产，并按照分组对资产进行导航。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left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407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提供拖拽式拓扑绘制的功能，支持对绘制的节点进行分组，支持分组展开与折叠。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407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提供IP基准功能，建立基准表，绑定IP与MAC的映射关系，发现未授权的设备接入。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left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集中监控</w:t>
            </w:r>
          </w:p>
        </w:tc>
        <w:tc>
          <w:tcPr>
            <w:tcW w:w="407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提供资产的硬件配置变动监测功能，并列表呈现所有的变动记录。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left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407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支持无代理采集，基于ssh，snmp，syslog，jdbc等协议，对资产的动态数据进行采集，包括：性能数据、运行日志、告警等。采集任务的执行周期可配置。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left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407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实现对物理服务器的工况信息进行监控，可支持以下监控项：电压、风扇转速、电源状态、硬盘状态、机箱温度等。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28" w:type="pct"/>
            <w:vMerge w:val="continue"/>
            <w:tcBorders>
              <w:left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407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r>
              <w:rPr>
                <w:rFonts w:hint="eastAsia" w:hAnsi="宋体"/>
                <w:sz w:val="24"/>
                <w:highlight w:val="none"/>
              </w:rPr>
              <w:t>★</w:t>
            </w:r>
            <w:r>
              <w:rPr>
                <w:rFonts w:hint="eastAsia" w:ascii="宋体" w:hAnsi="宋体" w:eastAsia="宋体" w:cs="宋体"/>
                <w:color w:val="000000"/>
                <w:kern w:val="0"/>
                <w:sz w:val="21"/>
                <w:szCs w:val="21"/>
                <w:highlight w:val="none"/>
              </w:rPr>
              <w:t>支持全资产图像化展示，通过颜色区分设备运行状态，点击进入资产详细监控项（</w:t>
            </w:r>
            <w:r>
              <w:rPr>
                <w:rFonts w:hint="eastAsia" w:asciiTheme="minorEastAsia" w:hAnsiTheme="minorEastAsia" w:eastAsiaTheme="minorEastAsia" w:cstheme="minorEastAsia"/>
                <w:sz w:val="21"/>
                <w:szCs w:val="21"/>
                <w:highlight w:val="none"/>
              </w:rPr>
              <w:t>须提供此功能截图证明</w:t>
            </w:r>
            <w:r>
              <w:rPr>
                <w:rFonts w:hint="eastAsia" w:ascii="宋体" w:hAnsi="宋体" w:eastAsia="宋体" w:cs="宋体"/>
                <w:color w:val="000000"/>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left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407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实现对vmware虚拟机的监控，可支持以下指标的监控：CPU利用率、内存利用率、存储器信息、网口信息等。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left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407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实现对网络设备的监控，可支持以下监控项：总流速、收包率、接收丢包率、接收错误率、发送利用率、发送丢包率、路由信息等。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left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407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实现对安全设备的监控，涵盖防火墙、堡垒机、IDS、IPS、WAF等，可支持以下监控项：接收流速、接收利用率、发包率、发送流速、发送错误率、CPU、内存利用率等。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left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407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实现对JVM堆内存、活动线程、HTTP线程、守护线程、启动线程的监控。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left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407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实现对存储设备/系统的监控，涵盖IPFCSAN、分布式NAS等存储服务器，可支持阵列、RAID组和LUN级别的监控，可支持以下监控项：总速率、读速率、写速率、存储利用率、读写占比率等。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left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407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实现对操作系统，如Windows、Linux、Unix等系统的性能、容量、进程、连接、接口等进行监控。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left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407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提供阈值告警功能，当指标项超出指定的阈值时，进行告警，当指标项回复到阈值范围内时，可自动解除告警状态。支持对连续出现的重复告警进行合并。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left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407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支持流程超时控制，用户可对处理节点设置处理时限，超过处理时限，自动通知催办。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left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407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提供可视化的流程跟踪界面，图形化呈现执行步骤，用户可直观查看流程的进展情况，以及各节点的处理记录与处理结果。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left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407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提供审计汇聚功能，支持其它外部系统审计数据汇聚和审计，审计汇聚接口采用syslog协议和sftp/ftp协议，方便对接。支持审计数据自动定时备份，以及备份恢复功能，防止审计信息丢失。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left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407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提供在线操作入口，所有的操作必须通过在线操作入口进行，从而对操作资产的行为进行管控与审计。由在线操作入口对所有的操作进行授权，只有获得授权，才能执行操作。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left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407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宋体" w:hAnsi="宋体" w:eastAsia="宋体" w:cs="宋体"/>
                <w:sz w:val="21"/>
                <w:szCs w:val="21"/>
                <w:highlight w:val="none"/>
              </w:rPr>
              <w:t>★</w:t>
            </w:r>
            <w:r>
              <w:rPr>
                <w:rFonts w:hint="eastAsia" w:asciiTheme="minorEastAsia" w:hAnsiTheme="minorEastAsia" w:eastAsiaTheme="minorEastAsia" w:cstheme="minorEastAsia"/>
                <w:sz w:val="21"/>
                <w:szCs w:val="21"/>
                <w:highlight w:val="none"/>
              </w:rPr>
              <w:t>巡检管理，平台支持对资产、点位、线路配置巡检指标，进行周期性或者一次性巡检任务</w:t>
            </w:r>
            <w:r>
              <w:rPr>
                <w:rFonts w:hint="eastAsia" w:ascii="宋体" w:hAnsi="宋体" w:eastAsia="宋体" w:cs="宋体"/>
                <w:color w:val="000000"/>
                <w:kern w:val="0"/>
                <w:sz w:val="21"/>
                <w:szCs w:val="21"/>
                <w:highlight w:val="none"/>
              </w:rPr>
              <w:t>（</w:t>
            </w:r>
            <w:r>
              <w:rPr>
                <w:rFonts w:hint="eastAsia" w:asciiTheme="minorEastAsia" w:hAnsiTheme="minorEastAsia" w:eastAsiaTheme="minorEastAsia" w:cstheme="minorEastAsia"/>
                <w:sz w:val="21"/>
                <w:szCs w:val="21"/>
                <w:highlight w:val="none"/>
              </w:rPr>
              <w:t>须提供此功能截图证明</w:t>
            </w:r>
            <w:r>
              <w:rPr>
                <w:rFonts w:hint="eastAsia" w:ascii="宋体" w:hAnsi="宋体" w:eastAsia="宋体" w:cs="宋体"/>
                <w:color w:val="000000"/>
                <w:kern w:val="0"/>
                <w:sz w:val="21"/>
                <w:szCs w:val="21"/>
                <w:highlight w:val="none"/>
              </w:rPr>
              <w:t>）</w:t>
            </w:r>
            <w:r>
              <w:rPr>
                <w:rFonts w:hint="eastAsia" w:asciiTheme="minorEastAsia" w:hAnsiTheme="minorEastAsia" w:eastAsiaTheme="minorEastAsia" w:cstheme="minorEastAsia"/>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left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407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支持账号口令身份验证。支持多次认证失败自动锁定账号功能，及超时重新登录功能。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left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407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权限设置支持三权分立，系统管理员、审计管理员、安全管理员权限独立，避免一个用户权限最大没有制约给系统造成危害。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left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407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支持平台用户行为审计，记录登录用户在平台做的所有操作，包括：账号、时间、操作、操作结果等。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left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平台技术要求</w:t>
            </w:r>
          </w:p>
        </w:tc>
        <w:tc>
          <w:tcPr>
            <w:tcW w:w="407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平台采用B/S架构，可兼容firefox与chrome浏览器。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left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407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平台的所有软件组件，均需支持分布式部署，支持负载均衡，与高可用。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left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407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平台的软件组件间采用低耦合设计，一个组件的变更或异常不影响其他组件的运行。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left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安全管理</w:t>
            </w:r>
          </w:p>
          <w:p>
            <w:pPr>
              <w:spacing w:line="276" w:lineRule="auto"/>
              <w:rPr>
                <w:rFonts w:hint="eastAsia" w:asciiTheme="minorEastAsia" w:hAnsiTheme="minorEastAsia" w:eastAsiaTheme="minorEastAsia" w:cstheme="minorEastAsia"/>
                <w:sz w:val="21"/>
                <w:szCs w:val="21"/>
                <w:highlight w:val="none"/>
              </w:rPr>
            </w:pPr>
          </w:p>
        </w:tc>
        <w:tc>
          <w:tcPr>
            <w:tcW w:w="407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平台支持对业务系统自定义检查类别和检查项，进行一次或多次检查，给出检查项分数及高危项以此判断系统是否符合等保要求。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407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支持弱口令检查的功能，支持对SNMP,TLENT,SSH,FTP,POP3的弱口令检查；支持弱口令账号，密码字典定义和维护；支持实时，和定时扫描的扫描任务。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restart"/>
            <w:tcBorders>
              <w:left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集成流程</w:t>
            </w:r>
            <w:r>
              <w:rPr>
                <w:rFonts w:hint="eastAsia" w:asciiTheme="minorEastAsia" w:hAnsiTheme="minorEastAsia" w:eastAsiaTheme="minorEastAsia" w:cstheme="minorEastAsia"/>
                <w:sz w:val="21"/>
                <w:szCs w:val="21"/>
                <w:highlight w:val="none"/>
              </w:rPr>
              <w:t>管理</w:t>
            </w:r>
            <w:r>
              <w:rPr>
                <w:rFonts w:hint="eastAsia" w:asciiTheme="minorEastAsia" w:hAnsiTheme="minorEastAsia" w:eastAsiaTheme="minorEastAsia" w:cstheme="minorEastAsia"/>
                <w:sz w:val="21"/>
                <w:szCs w:val="21"/>
                <w:highlight w:val="none"/>
                <w:lang w:val="en-US" w:eastAsia="zh-CN"/>
              </w:rPr>
              <w:t>模块</w:t>
            </w:r>
          </w:p>
        </w:tc>
        <w:tc>
          <w:tcPr>
            <w:tcW w:w="39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系统架构</w:t>
            </w:r>
          </w:p>
        </w:tc>
        <w:tc>
          <w:tcPr>
            <w:tcW w:w="407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集成流程</w:t>
            </w:r>
            <w:r>
              <w:rPr>
                <w:rFonts w:hint="eastAsia" w:asciiTheme="minorEastAsia" w:hAnsiTheme="minorEastAsia" w:eastAsiaTheme="minorEastAsia" w:cstheme="minorEastAsia"/>
                <w:sz w:val="21"/>
                <w:szCs w:val="21"/>
                <w:highlight w:val="none"/>
              </w:rPr>
              <w:t>管理模块应附着在</w:t>
            </w:r>
            <w:r>
              <w:rPr>
                <w:rFonts w:hint="eastAsia" w:asciiTheme="minorEastAsia" w:hAnsiTheme="minorEastAsia" w:eastAsiaTheme="minorEastAsia" w:cstheme="minorEastAsia"/>
                <w:sz w:val="21"/>
                <w:szCs w:val="21"/>
                <w:highlight w:val="none"/>
                <w:lang w:val="en-US" w:eastAsia="zh-CN"/>
              </w:rPr>
              <w:t>集成</w:t>
            </w:r>
            <w:r>
              <w:rPr>
                <w:rFonts w:hint="eastAsia" w:asciiTheme="minorEastAsia" w:hAnsiTheme="minorEastAsia" w:eastAsiaTheme="minorEastAsia" w:cstheme="minorEastAsia"/>
                <w:sz w:val="21"/>
                <w:szCs w:val="21"/>
                <w:highlight w:val="none"/>
              </w:rPr>
              <w:t>管理系统中，授权即可使用，无需另外安装其他插件。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left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restart"/>
            <w:tcBorders>
              <w:top w:val="single" w:color="auto" w:sz="4" w:space="0"/>
              <w:left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流程</w:t>
            </w:r>
            <w:r>
              <w:rPr>
                <w:rFonts w:hint="eastAsia" w:asciiTheme="minorEastAsia" w:hAnsiTheme="minorEastAsia" w:eastAsiaTheme="minorEastAsia" w:cstheme="minorEastAsia"/>
                <w:sz w:val="21"/>
                <w:szCs w:val="21"/>
                <w:highlight w:val="none"/>
              </w:rPr>
              <w:t>查看</w:t>
            </w:r>
          </w:p>
        </w:tc>
        <w:tc>
          <w:tcPr>
            <w:tcW w:w="407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支持实时的</w:t>
            </w:r>
            <w:r>
              <w:rPr>
                <w:rFonts w:hint="eastAsia" w:asciiTheme="minorEastAsia" w:hAnsiTheme="minorEastAsia" w:eastAsiaTheme="minorEastAsia" w:cstheme="minorEastAsia"/>
                <w:sz w:val="21"/>
                <w:szCs w:val="21"/>
                <w:highlight w:val="none"/>
                <w:lang w:val="en-US" w:eastAsia="zh-CN"/>
              </w:rPr>
              <w:t>流程</w:t>
            </w:r>
            <w:r>
              <w:rPr>
                <w:rFonts w:hint="eastAsia" w:asciiTheme="minorEastAsia" w:hAnsiTheme="minorEastAsia" w:eastAsiaTheme="minorEastAsia" w:cstheme="minorEastAsia"/>
                <w:sz w:val="21"/>
                <w:szCs w:val="21"/>
                <w:highlight w:val="none"/>
              </w:rPr>
              <w:t>浏览、统计分析。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left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continue"/>
            <w:tcBorders>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407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支持分配管理和</w:t>
            </w:r>
            <w:r>
              <w:rPr>
                <w:rFonts w:hint="eastAsia" w:asciiTheme="minorEastAsia" w:hAnsiTheme="minorEastAsia" w:eastAsiaTheme="minorEastAsia" w:cstheme="minorEastAsia"/>
                <w:sz w:val="21"/>
                <w:szCs w:val="21"/>
                <w:highlight w:val="none"/>
                <w:lang w:val="en-US" w:eastAsia="zh-CN"/>
              </w:rPr>
              <w:t>流程</w:t>
            </w:r>
            <w:r>
              <w:rPr>
                <w:rFonts w:hint="eastAsia" w:asciiTheme="minorEastAsia" w:hAnsiTheme="minorEastAsia" w:eastAsiaTheme="minorEastAsia" w:cstheme="minorEastAsia"/>
                <w:sz w:val="21"/>
                <w:szCs w:val="21"/>
                <w:highlight w:val="none"/>
              </w:rPr>
              <w:t>处理等功能。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left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标准化</w:t>
            </w:r>
          </w:p>
        </w:tc>
        <w:tc>
          <w:tcPr>
            <w:tcW w:w="407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符合ITIM标准，操作、处理、管理、维护均满足和履行该标准化内容，避免服务拖延，服务延迟，避免降低服务质量和</w:t>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"https://baike.baidu.com/item/%E8%B5%84%E6%BA%90%E6%B5%AA%E8%B4%B9/2930728" \t "https://baike.baidu.com/item/%E5%B7%A5%E5%8D%95%E7%B3%BB%E7%BB%9F/_blank"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资源浪费</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left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字段自定义</w:t>
            </w:r>
          </w:p>
        </w:tc>
        <w:tc>
          <w:tcPr>
            <w:tcW w:w="4078"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支持</w:t>
            </w:r>
            <w:r>
              <w:rPr>
                <w:rFonts w:hint="eastAsia" w:asciiTheme="minorEastAsia" w:hAnsiTheme="minorEastAsia" w:eastAsiaTheme="minorEastAsia" w:cstheme="minorEastAsia"/>
                <w:sz w:val="21"/>
                <w:szCs w:val="21"/>
                <w:highlight w:val="none"/>
                <w:lang w:val="en-US" w:eastAsia="zh-CN"/>
              </w:rPr>
              <w:t>流程</w:t>
            </w:r>
            <w:r>
              <w:rPr>
                <w:rFonts w:hint="eastAsia" w:asciiTheme="minorEastAsia" w:hAnsiTheme="minorEastAsia" w:eastAsiaTheme="minorEastAsia" w:cstheme="minorEastAsia"/>
                <w:sz w:val="21"/>
                <w:szCs w:val="21"/>
                <w:highlight w:val="none"/>
              </w:rPr>
              <w:t>字段自定义，如</w:t>
            </w:r>
            <w:r>
              <w:rPr>
                <w:rFonts w:hint="eastAsia" w:asciiTheme="minorEastAsia" w:hAnsiTheme="minorEastAsia" w:eastAsiaTheme="minorEastAsia" w:cstheme="minorEastAsia"/>
                <w:sz w:val="21"/>
                <w:szCs w:val="21"/>
                <w:highlight w:val="none"/>
                <w:lang w:val="en-US" w:eastAsia="zh-CN"/>
              </w:rPr>
              <w:t>流程</w:t>
            </w:r>
            <w:r>
              <w:rPr>
                <w:rFonts w:hint="eastAsia" w:asciiTheme="minorEastAsia" w:hAnsiTheme="minorEastAsia" w:eastAsiaTheme="minorEastAsia" w:cstheme="minorEastAsia"/>
                <w:sz w:val="21"/>
                <w:szCs w:val="21"/>
                <w:highlight w:val="none"/>
              </w:rPr>
              <w:t>标题、问题描述、添加图片等字段</w:t>
            </w:r>
            <w:r>
              <w:rPr>
                <w:rFonts w:hint="eastAsia" w:asciiTheme="minorEastAsia" w:hAnsiTheme="minorEastAsia" w:eastAsiaTheme="minorEastAsia" w:cstheme="minorEastAsia"/>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left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终端支持</w:t>
            </w:r>
          </w:p>
        </w:tc>
        <w:tc>
          <w:tcPr>
            <w:tcW w:w="4078"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支持电脑端、手机微信公众号、钉钉企业工作台等工作方式</w:t>
            </w:r>
            <w:r>
              <w:rPr>
                <w:rFonts w:hint="eastAsia" w:asciiTheme="minorEastAsia" w:hAnsiTheme="minorEastAsia" w:eastAsiaTheme="minorEastAsia" w:cstheme="minorEastAsia"/>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left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移动终端功能</w:t>
            </w:r>
          </w:p>
        </w:tc>
        <w:tc>
          <w:tcPr>
            <w:tcW w:w="4078"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支持自主创建</w:t>
            </w:r>
            <w:r>
              <w:rPr>
                <w:rFonts w:hint="eastAsia" w:asciiTheme="minorEastAsia" w:hAnsiTheme="minorEastAsia" w:eastAsiaTheme="minorEastAsia" w:cstheme="minorEastAsia"/>
                <w:sz w:val="21"/>
                <w:szCs w:val="21"/>
                <w:highlight w:val="none"/>
                <w:lang w:val="en-US" w:eastAsia="zh-CN"/>
              </w:rPr>
              <w:t>流程</w:t>
            </w:r>
            <w:r>
              <w:rPr>
                <w:rFonts w:hint="eastAsia" w:asciiTheme="minorEastAsia" w:hAnsiTheme="minorEastAsia" w:eastAsiaTheme="minorEastAsia" w:cstheme="minorEastAsia"/>
                <w:sz w:val="21"/>
                <w:szCs w:val="21"/>
                <w:highlight w:val="none"/>
              </w:rPr>
              <w:t>、查看</w:t>
            </w:r>
            <w:r>
              <w:rPr>
                <w:rFonts w:hint="eastAsia" w:asciiTheme="minorEastAsia" w:hAnsiTheme="minorEastAsia" w:eastAsiaTheme="minorEastAsia" w:cstheme="minorEastAsia"/>
                <w:sz w:val="21"/>
                <w:szCs w:val="21"/>
                <w:highlight w:val="none"/>
                <w:lang w:val="en-US" w:eastAsia="zh-CN"/>
              </w:rPr>
              <w:t>流程</w:t>
            </w:r>
            <w:r>
              <w:rPr>
                <w:rFonts w:hint="eastAsia" w:asciiTheme="minorEastAsia" w:hAnsiTheme="minorEastAsia" w:eastAsiaTheme="minorEastAsia" w:cstheme="minorEastAsia"/>
                <w:sz w:val="21"/>
                <w:szCs w:val="21"/>
                <w:highlight w:val="none"/>
              </w:rPr>
              <w:t>情况、</w:t>
            </w:r>
            <w:r>
              <w:rPr>
                <w:rFonts w:hint="eastAsia" w:asciiTheme="minorEastAsia" w:hAnsiTheme="minorEastAsia" w:eastAsiaTheme="minorEastAsia" w:cstheme="minorEastAsia"/>
                <w:sz w:val="21"/>
                <w:szCs w:val="21"/>
                <w:highlight w:val="none"/>
                <w:lang w:val="en-US" w:eastAsia="zh-CN"/>
              </w:rPr>
              <w:t>流程</w:t>
            </w:r>
            <w:r>
              <w:rPr>
                <w:rFonts w:hint="eastAsia" w:asciiTheme="minorEastAsia" w:hAnsiTheme="minorEastAsia" w:eastAsiaTheme="minorEastAsia" w:cstheme="minorEastAsia"/>
                <w:sz w:val="21"/>
                <w:szCs w:val="21"/>
                <w:highlight w:val="none"/>
              </w:rPr>
              <w:t>分配处理、用户对</w:t>
            </w:r>
            <w:r>
              <w:rPr>
                <w:rFonts w:hint="eastAsia" w:asciiTheme="minorEastAsia" w:hAnsiTheme="minorEastAsia" w:eastAsiaTheme="minorEastAsia" w:cstheme="minorEastAsia"/>
                <w:sz w:val="21"/>
                <w:szCs w:val="21"/>
                <w:highlight w:val="none"/>
                <w:lang w:val="en-US" w:eastAsia="zh-CN"/>
              </w:rPr>
              <w:t>流程</w:t>
            </w:r>
            <w:r>
              <w:rPr>
                <w:rFonts w:hint="eastAsia" w:asciiTheme="minorEastAsia" w:hAnsiTheme="minorEastAsia" w:eastAsiaTheme="minorEastAsia" w:cstheme="minorEastAsia"/>
                <w:sz w:val="21"/>
                <w:szCs w:val="21"/>
                <w:highlight w:val="none"/>
              </w:rPr>
              <w:t>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left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流程</w:t>
            </w:r>
            <w:r>
              <w:rPr>
                <w:rFonts w:hint="eastAsia" w:asciiTheme="minorEastAsia" w:hAnsiTheme="minorEastAsia" w:eastAsiaTheme="minorEastAsia" w:cstheme="minorEastAsia"/>
                <w:sz w:val="21"/>
                <w:szCs w:val="21"/>
                <w:highlight w:val="none"/>
              </w:rPr>
              <w:t>二次处理</w:t>
            </w:r>
          </w:p>
        </w:tc>
        <w:tc>
          <w:tcPr>
            <w:tcW w:w="4078"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hAnsi="宋体"/>
                <w:sz w:val="24"/>
                <w:highlight w:val="none"/>
              </w:rPr>
              <w:t>★</w:t>
            </w:r>
            <w:r>
              <w:rPr>
                <w:rFonts w:hint="eastAsia" w:asciiTheme="minorEastAsia" w:hAnsiTheme="minorEastAsia" w:eastAsiaTheme="minorEastAsia" w:cstheme="minorEastAsia"/>
                <w:sz w:val="21"/>
                <w:szCs w:val="21"/>
                <w:highlight w:val="none"/>
              </w:rPr>
              <w:t>支持主管分派流程给</w:t>
            </w:r>
            <w:r>
              <w:rPr>
                <w:rFonts w:hint="eastAsia" w:asciiTheme="minorEastAsia" w:hAnsiTheme="minorEastAsia" w:eastAsiaTheme="minorEastAsia" w:cstheme="minorEastAsia"/>
                <w:sz w:val="21"/>
                <w:szCs w:val="21"/>
                <w:highlight w:val="none"/>
                <w:lang w:val="en-US" w:eastAsia="zh-CN"/>
              </w:rPr>
              <w:t>流程解决</w:t>
            </w:r>
            <w:r>
              <w:rPr>
                <w:rFonts w:hint="eastAsia" w:asciiTheme="minorEastAsia" w:hAnsiTheme="minorEastAsia" w:eastAsiaTheme="minorEastAsia" w:cstheme="minorEastAsia"/>
                <w:sz w:val="21"/>
                <w:szCs w:val="21"/>
                <w:highlight w:val="none"/>
              </w:rPr>
              <w:t>人员，</w:t>
            </w:r>
            <w:r>
              <w:rPr>
                <w:rFonts w:hint="eastAsia" w:asciiTheme="minorEastAsia" w:hAnsiTheme="minorEastAsia" w:eastAsiaTheme="minorEastAsia" w:cstheme="minorEastAsia"/>
                <w:sz w:val="21"/>
                <w:szCs w:val="21"/>
                <w:highlight w:val="none"/>
                <w:lang w:val="en-US" w:eastAsia="zh-CN"/>
              </w:rPr>
              <w:t>流程解决</w:t>
            </w:r>
            <w:r>
              <w:rPr>
                <w:rFonts w:hint="eastAsia" w:asciiTheme="minorEastAsia" w:hAnsiTheme="minorEastAsia" w:eastAsiaTheme="minorEastAsia" w:cstheme="minorEastAsia"/>
                <w:sz w:val="21"/>
                <w:szCs w:val="21"/>
                <w:highlight w:val="none"/>
              </w:rPr>
              <w:t>人员线下解决</w:t>
            </w:r>
            <w:r>
              <w:rPr>
                <w:rFonts w:hint="eastAsia" w:asciiTheme="minorEastAsia" w:hAnsiTheme="minorEastAsia" w:eastAsiaTheme="minorEastAsia" w:cstheme="minorEastAsia"/>
                <w:sz w:val="21"/>
                <w:szCs w:val="21"/>
                <w:highlight w:val="none"/>
                <w:lang w:val="en-US" w:eastAsia="zh-CN"/>
              </w:rPr>
              <w:t>流程</w:t>
            </w:r>
            <w:r>
              <w:rPr>
                <w:rFonts w:hint="eastAsia" w:asciiTheme="minorEastAsia" w:hAnsiTheme="minorEastAsia" w:eastAsiaTheme="minorEastAsia" w:cstheme="minorEastAsia"/>
                <w:sz w:val="21"/>
                <w:szCs w:val="21"/>
                <w:highlight w:val="none"/>
              </w:rPr>
              <w:t>问题，若无法解决</w:t>
            </w:r>
            <w:r>
              <w:rPr>
                <w:rFonts w:hint="eastAsia" w:asciiTheme="minorEastAsia" w:hAnsiTheme="minorEastAsia" w:eastAsiaTheme="minorEastAsia" w:cstheme="minorEastAsia"/>
                <w:sz w:val="21"/>
                <w:szCs w:val="21"/>
                <w:highlight w:val="none"/>
                <w:lang w:val="en-US" w:eastAsia="zh-CN"/>
              </w:rPr>
              <w:t>流程</w:t>
            </w:r>
            <w:r>
              <w:rPr>
                <w:rFonts w:hint="eastAsia" w:asciiTheme="minorEastAsia" w:hAnsiTheme="minorEastAsia" w:eastAsiaTheme="minorEastAsia" w:cstheme="minorEastAsia"/>
                <w:sz w:val="21"/>
                <w:szCs w:val="21"/>
                <w:highlight w:val="none"/>
              </w:rPr>
              <w:t>问题，</w:t>
            </w:r>
            <w:r>
              <w:rPr>
                <w:rFonts w:hint="eastAsia" w:asciiTheme="minorEastAsia" w:hAnsiTheme="minorEastAsia" w:eastAsiaTheme="minorEastAsia" w:cstheme="minorEastAsia"/>
                <w:sz w:val="21"/>
                <w:szCs w:val="21"/>
                <w:highlight w:val="none"/>
                <w:lang w:val="en-US" w:eastAsia="zh-CN"/>
              </w:rPr>
              <w:t>流程</w:t>
            </w:r>
            <w:r>
              <w:rPr>
                <w:rFonts w:hint="eastAsia" w:asciiTheme="minorEastAsia" w:hAnsiTheme="minorEastAsia" w:eastAsiaTheme="minorEastAsia" w:cstheme="minorEastAsia"/>
                <w:sz w:val="21"/>
                <w:szCs w:val="21"/>
                <w:highlight w:val="none"/>
              </w:rPr>
              <w:t>升级，主管重新分派</w:t>
            </w:r>
            <w:r>
              <w:rPr>
                <w:rFonts w:hint="eastAsia" w:asciiTheme="minorEastAsia" w:hAnsiTheme="minorEastAsia" w:eastAsiaTheme="minorEastAsia" w:cstheme="minorEastAsia"/>
                <w:sz w:val="21"/>
                <w:szCs w:val="21"/>
                <w:highlight w:val="none"/>
                <w:lang w:val="en-US" w:eastAsia="zh-CN"/>
              </w:rPr>
              <w:t>流程</w:t>
            </w:r>
            <w:r>
              <w:rPr>
                <w:rFonts w:hint="eastAsia" w:asciiTheme="minorEastAsia" w:hAnsiTheme="minorEastAsia" w:eastAsiaTheme="minorEastAsia" w:cstheme="minorEastAsia"/>
                <w:sz w:val="21"/>
                <w:szCs w:val="21"/>
                <w:highlight w:val="none"/>
              </w:rPr>
              <w:t>（须提供此功能截图证明）。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left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流程</w:t>
            </w:r>
            <w:r>
              <w:rPr>
                <w:rFonts w:hint="eastAsia" w:asciiTheme="minorEastAsia" w:hAnsiTheme="minorEastAsia" w:eastAsiaTheme="minorEastAsia" w:cstheme="minorEastAsia"/>
                <w:sz w:val="21"/>
                <w:szCs w:val="21"/>
                <w:highlight w:val="none"/>
              </w:rPr>
              <w:t>权限</w:t>
            </w:r>
          </w:p>
        </w:tc>
        <w:tc>
          <w:tcPr>
            <w:tcW w:w="4078"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b/>
                <w:bCs/>
                <w:sz w:val="21"/>
                <w:szCs w:val="21"/>
                <w:highlight w:val="none"/>
                <w:lang w:eastAsia="zh-CN"/>
              </w:rPr>
            </w:pPr>
            <w:r>
              <w:rPr>
                <w:rFonts w:hint="eastAsia" w:asciiTheme="minorEastAsia" w:hAnsiTheme="minorEastAsia" w:eastAsiaTheme="minorEastAsia" w:cstheme="minorEastAsia"/>
                <w:sz w:val="21"/>
                <w:szCs w:val="21"/>
                <w:highlight w:val="none"/>
              </w:rPr>
              <w:t>支持自定义权限，可对</w:t>
            </w:r>
            <w:r>
              <w:rPr>
                <w:rFonts w:hint="eastAsia" w:asciiTheme="minorEastAsia" w:hAnsiTheme="minorEastAsia" w:eastAsiaTheme="minorEastAsia" w:cstheme="minorEastAsia"/>
                <w:sz w:val="21"/>
                <w:szCs w:val="21"/>
                <w:highlight w:val="none"/>
                <w:lang w:val="en-US" w:eastAsia="zh-CN"/>
              </w:rPr>
              <w:t>流程</w:t>
            </w:r>
            <w:r>
              <w:rPr>
                <w:rFonts w:hint="eastAsia" w:asciiTheme="minorEastAsia" w:hAnsiTheme="minorEastAsia" w:eastAsiaTheme="minorEastAsia" w:cstheme="minorEastAsia"/>
                <w:sz w:val="21"/>
                <w:szCs w:val="21"/>
                <w:highlight w:val="none"/>
              </w:rPr>
              <w:t>进行权限设置，默认权限：管理员、区域主管、</w:t>
            </w:r>
            <w:r>
              <w:rPr>
                <w:rFonts w:hint="eastAsia" w:asciiTheme="minorEastAsia" w:hAnsiTheme="minorEastAsia" w:eastAsiaTheme="minorEastAsia" w:cstheme="minorEastAsia"/>
                <w:sz w:val="21"/>
                <w:szCs w:val="21"/>
                <w:highlight w:val="none"/>
                <w:lang w:val="en-US" w:eastAsia="zh-CN"/>
              </w:rPr>
              <w:t>流程解决</w:t>
            </w:r>
            <w:r>
              <w:rPr>
                <w:rFonts w:hint="eastAsia" w:asciiTheme="minorEastAsia" w:hAnsiTheme="minorEastAsia" w:eastAsiaTheme="minorEastAsia" w:cstheme="minorEastAsia"/>
                <w:sz w:val="21"/>
                <w:szCs w:val="21"/>
                <w:highlight w:val="none"/>
              </w:rPr>
              <w:t>人员</w:t>
            </w:r>
            <w:r>
              <w:rPr>
                <w:rFonts w:hint="eastAsia" w:asciiTheme="minorEastAsia" w:hAnsiTheme="minorEastAsia" w:eastAsiaTheme="minorEastAsia" w:cstheme="minorEastAsia"/>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流程反馈</w:t>
            </w:r>
          </w:p>
        </w:tc>
        <w:tc>
          <w:tcPr>
            <w:tcW w:w="4078"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流程</w:t>
            </w:r>
            <w:r>
              <w:rPr>
                <w:rFonts w:hint="eastAsia" w:asciiTheme="minorEastAsia" w:hAnsiTheme="minorEastAsia" w:eastAsiaTheme="minorEastAsia" w:cstheme="minorEastAsia"/>
                <w:sz w:val="21"/>
                <w:szCs w:val="21"/>
                <w:highlight w:val="none"/>
              </w:rPr>
              <w:t>回访功能</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服务完成后，我校用户可登陆相应</w:t>
            </w:r>
            <w:r>
              <w:rPr>
                <w:rFonts w:hint="eastAsia" w:asciiTheme="minorEastAsia" w:hAnsiTheme="minorEastAsia" w:eastAsiaTheme="minorEastAsia" w:cstheme="minorEastAsia"/>
                <w:sz w:val="21"/>
                <w:szCs w:val="21"/>
                <w:highlight w:val="none"/>
                <w:lang w:val="en-US" w:eastAsia="zh-CN"/>
              </w:rPr>
              <w:t>流程</w:t>
            </w:r>
            <w:r>
              <w:rPr>
                <w:rFonts w:hint="eastAsia" w:asciiTheme="minorEastAsia" w:hAnsiTheme="minorEastAsia" w:eastAsiaTheme="minorEastAsia" w:cstheme="minorEastAsia"/>
                <w:sz w:val="21"/>
                <w:szCs w:val="21"/>
                <w:highlight w:val="none"/>
              </w:rPr>
              <w:t>对服务进行评价与打分，录入系统（须提供此功能截图证明）</w:t>
            </w:r>
            <w:r>
              <w:rPr>
                <w:rFonts w:hint="eastAsia" w:asciiTheme="minorEastAsia" w:hAnsiTheme="minorEastAsia" w:eastAsiaTheme="minorEastAsia" w:cstheme="minorEastAsia"/>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28" w:type="pct"/>
            <w:vMerge w:val="restar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集成</w:t>
            </w:r>
            <w:r>
              <w:rPr>
                <w:rFonts w:hint="eastAsia" w:asciiTheme="minorEastAsia" w:hAnsiTheme="minorEastAsia" w:eastAsiaTheme="minorEastAsia" w:cstheme="minorEastAsia"/>
                <w:sz w:val="21"/>
                <w:szCs w:val="21"/>
                <w:highlight w:val="none"/>
              </w:rPr>
              <w:t>数据存储模块</w:t>
            </w:r>
          </w:p>
        </w:tc>
        <w:tc>
          <w:tcPr>
            <w:tcW w:w="393" w:type="pct"/>
            <w:vMerge w:val="restar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系统架构</w:t>
            </w:r>
          </w:p>
        </w:tc>
        <w:tc>
          <w:tcPr>
            <w:tcW w:w="4078"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集成数据存储模块应附着在集成管理系统中，授权即可使用，无需另外安装其他插件。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8"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4078"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数据库应采用分表的机制，增强了后台的数据处理能力</w:t>
            </w:r>
            <w:r>
              <w:rPr>
                <w:rFonts w:hint="eastAsia" w:asciiTheme="minorEastAsia" w:hAnsiTheme="minorEastAsia" w:eastAsiaTheme="minorEastAsia" w:cstheme="minorEastAsia"/>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28"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4078"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需支持通过网络建立网盘虚拟映射空间，与服务器实现数据同步。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文档管理分类</w:t>
            </w:r>
          </w:p>
        </w:tc>
        <w:tc>
          <w:tcPr>
            <w:tcW w:w="4078"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需支持固定文档库及自定义文档库</w:t>
            </w:r>
            <w:r>
              <w:rPr>
                <w:rFonts w:hint="eastAsia" w:asciiTheme="minorEastAsia" w:hAnsiTheme="minorEastAsia" w:eastAsiaTheme="minorEastAsia" w:cstheme="minorEastAsia"/>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8"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restar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固定文档库</w:t>
            </w:r>
          </w:p>
        </w:tc>
        <w:tc>
          <w:tcPr>
            <w:tcW w:w="4078"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固定文档库分个人文档库及共享文档库</w:t>
            </w:r>
            <w:r>
              <w:rPr>
                <w:rFonts w:hint="eastAsia" w:asciiTheme="minorEastAsia" w:hAnsiTheme="minorEastAsia" w:eastAsiaTheme="minorEastAsia" w:cstheme="minorEastAsia"/>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28"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4078"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需支持个人用户基于个人文档于组织内的其他用户进行文档分享</w:t>
            </w:r>
            <w:r>
              <w:rPr>
                <w:rFonts w:hint="eastAsia" w:asciiTheme="minorEastAsia" w:hAnsiTheme="minorEastAsia" w:eastAsiaTheme="minorEastAsia" w:cstheme="minorEastAsia"/>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28"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4078"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需支持根个人用户据用户喜好建立下级文档归属目录</w:t>
            </w:r>
            <w:r>
              <w:rPr>
                <w:rFonts w:hint="eastAsia" w:asciiTheme="minorEastAsia" w:hAnsiTheme="minorEastAsia" w:eastAsiaTheme="minorEastAsia" w:cstheme="minorEastAsia"/>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8"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4078"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需支持根据组织机构，自动建立机构各层级的共享文档库。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28"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4078"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需支持由归属者进行文档材料的上传、整理、管理文件。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4078"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需支持组内其他成员可以查看、下载、分享、使用各类文档材料，组内其他成员有向上兼容权限。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528"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restar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自定义文档库</w:t>
            </w:r>
          </w:p>
        </w:tc>
        <w:tc>
          <w:tcPr>
            <w:tcW w:w="4078"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需支持由用户对文档库进行自行定义，维护组员及权限体系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4078"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需支持自定义文档库存在期限设置，到期可以延期，不占个人存储空间配额，到期后自定义文档库系统自动归档文档材料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528"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restar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网页端操作特性</w:t>
            </w:r>
          </w:p>
        </w:tc>
        <w:tc>
          <w:tcPr>
            <w:tcW w:w="4078"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需支持Web端访问网盘，兼容Web端。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8"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4078"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需支持通过Web端访问所看到的文档视图与客户端一致。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4078"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需支持Web端各类功能，包括文档上传、下载、分享、在线浏览等。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restar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客户端操作特性</w:t>
            </w:r>
          </w:p>
        </w:tc>
        <w:tc>
          <w:tcPr>
            <w:tcW w:w="4078"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需支持自动配置缓存文件夹，实现与服务器的文件同步和缓存下载。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4078"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需支持本地的任何操作都是基于本地操作的文件使用习惯，操作的结果在通过服务端的权限验证后同步到服务器中。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4078"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宋体" w:hAnsi="宋体" w:eastAsiaTheme="majorEastAsia"/>
                <w:b w:val="0"/>
                <w:color w:val="000000" w:themeColor="text1"/>
                <w:sz w:val="21"/>
                <w:highlight w:val="none"/>
              </w:rPr>
              <w:t>★</w:t>
            </w:r>
            <w:r>
              <w:rPr>
                <w:rFonts w:hint="eastAsia" w:asciiTheme="minorEastAsia" w:hAnsiTheme="minorEastAsia" w:eastAsiaTheme="minorEastAsia" w:cstheme="minorEastAsia"/>
                <w:sz w:val="21"/>
                <w:szCs w:val="21"/>
                <w:highlight w:val="none"/>
              </w:rPr>
              <w:t>需支持多种缓存状态，如：待上传、待下载、已同步、被屏蔽</w:t>
            </w:r>
            <w:r>
              <w:rPr>
                <w:rFonts w:hint="eastAsia" w:ascii="宋体" w:hAnsi="宋体" w:eastAsia="宋体" w:cs="宋体"/>
                <w:color w:val="000000"/>
                <w:kern w:val="0"/>
                <w:sz w:val="21"/>
                <w:szCs w:val="21"/>
                <w:highlight w:val="none"/>
              </w:rPr>
              <w:t>（</w:t>
            </w:r>
            <w:r>
              <w:rPr>
                <w:rFonts w:hint="eastAsia" w:asciiTheme="minorEastAsia" w:hAnsiTheme="minorEastAsia" w:eastAsiaTheme="minorEastAsia" w:cstheme="minorEastAsia"/>
                <w:sz w:val="21"/>
                <w:szCs w:val="21"/>
                <w:highlight w:val="none"/>
              </w:rPr>
              <w:t>须提供此功能截图证明</w:t>
            </w:r>
            <w:r>
              <w:rPr>
                <w:rFonts w:hint="eastAsia" w:ascii="宋体" w:hAnsi="宋体" w:eastAsia="宋体" w:cs="宋体"/>
                <w:color w:val="000000"/>
                <w:kern w:val="0"/>
                <w:sz w:val="21"/>
                <w:szCs w:val="21"/>
                <w:highlight w:val="none"/>
              </w:rPr>
              <w:t>）</w:t>
            </w:r>
            <w:r>
              <w:rPr>
                <w:rFonts w:hint="eastAsia" w:asciiTheme="minorEastAsia" w:hAnsiTheme="minorEastAsia" w:eastAsiaTheme="minorEastAsia" w:cstheme="minorEastAsia"/>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4078"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用于表示待向服务器同步的文件，比如新增的文件，或修改后的文件，均处于这种状态，同步完成后换成同步完成标识。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8"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4078"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服务器中存在的文件，本地不存在，如删除了本地网盘中的某个文件，或群组中其他用户上传了某个文件，自己有使用权限。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4078"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已经上传或者下载完成的文件处于已同步状态，表示服务器与和本地均存在这样的文件。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4078"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表示文件无权限使，解锁后恢复正常状态。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28"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restar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文件分享与发现机制</w:t>
            </w:r>
          </w:p>
        </w:tc>
        <w:tc>
          <w:tcPr>
            <w:tcW w:w="4078"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需支持指定分享与群组分享功能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28"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4078"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基于所有者对特定文档/文件夹分享给组织内指定的人。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4078"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基于群组管理者，指定某人进入群组体系，完成群组内文档权限的分享。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28"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4078"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罗列出被共享的所有文档清单，根据需要选择下载。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restar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缓存与同步机制</w:t>
            </w:r>
          </w:p>
        </w:tc>
        <w:tc>
          <w:tcPr>
            <w:tcW w:w="4078"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需支持文件缓存机制，以解决在无网络或网络不稳定情况下的文档访问难题。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4078"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lang w:eastAsia="zh-CN"/>
              </w:rPr>
            </w:pPr>
            <w:r>
              <w:rPr>
                <w:rFonts w:hint="eastAsia" w:ascii="宋体" w:hAnsi="宋体" w:eastAsiaTheme="majorEastAsia"/>
                <w:b w:val="0"/>
                <w:color w:val="000000" w:themeColor="text1"/>
                <w:sz w:val="21"/>
                <w:highlight w:val="none"/>
              </w:rPr>
              <w:t>★</w:t>
            </w:r>
            <w:r>
              <w:rPr>
                <w:rFonts w:hint="eastAsia" w:asciiTheme="minorEastAsia" w:hAnsiTheme="minorEastAsia" w:eastAsiaTheme="minorEastAsia" w:cstheme="minorEastAsia"/>
                <w:sz w:val="21"/>
                <w:szCs w:val="21"/>
                <w:highlight w:val="none"/>
              </w:rPr>
              <w:t>需支持手动触发下载：默认文件不在本地自动缓存，而是当用户需要打开文件时触发自动下载，已经下载的文件变化或者新增文件，自动上传同步</w:t>
            </w:r>
            <w:r>
              <w:rPr>
                <w:rFonts w:hint="eastAsia" w:ascii="宋体" w:hAnsi="宋体" w:eastAsia="宋体" w:cs="宋体"/>
                <w:color w:val="000000"/>
                <w:kern w:val="0"/>
                <w:sz w:val="21"/>
                <w:szCs w:val="21"/>
                <w:highlight w:val="none"/>
              </w:rPr>
              <w:t>（</w:t>
            </w:r>
            <w:r>
              <w:rPr>
                <w:rFonts w:hint="eastAsia" w:asciiTheme="minorEastAsia" w:hAnsiTheme="minorEastAsia" w:eastAsiaTheme="minorEastAsia" w:cstheme="minorEastAsia"/>
                <w:sz w:val="21"/>
                <w:szCs w:val="21"/>
                <w:highlight w:val="none"/>
              </w:rPr>
              <w:t>须提供此功能截图证明</w:t>
            </w:r>
            <w:r>
              <w:rPr>
                <w:rFonts w:hint="eastAsia" w:ascii="宋体" w:hAnsi="宋体" w:eastAsia="宋体" w:cs="宋体"/>
                <w:color w:val="000000"/>
                <w:kern w:val="0"/>
                <w:sz w:val="21"/>
                <w:szCs w:val="21"/>
                <w:highlight w:val="none"/>
              </w:rPr>
              <w:t>）</w:t>
            </w:r>
            <w:r>
              <w:rPr>
                <w:rFonts w:hint="eastAsia" w:asciiTheme="minorEastAsia" w:hAnsiTheme="minorEastAsia" w:eastAsiaTheme="minorEastAsia" w:cstheme="minorEastAsia"/>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4078"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lang w:eastAsia="zh-CN"/>
              </w:rPr>
            </w:pPr>
            <w:r>
              <w:rPr>
                <w:rFonts w:hint="eastAsia" w:ascii="宋体" w:hAnsi="宋体" w:eastAsiaTheme="majorEastAsia"/>
                <w:b w:val="0"/>
                <w:color w:val="000000" w:themeColor="text1"/>
                <w:sz w:val="21"/>
                <w:highlight w:val="none"/>
              </w:rPr>
              <w:t>★</w:t>
            </w:r>
            <w:r>
              <w:rPr>
                <w:rFonts w:hint="eastAsia" w:asciiTheme="minorEastAsia" w:hAnsiTheme="minorEastAsia" w:eastAsiaTheme="minorEastAsia" w:cstheme="minorEastAsia"/>
                <w:sz w:val="21"/>
                <w:szCs w:val="21"/>
                <w:highlight w:val="none"/>
              </w:rPr>
              <w:t>需支持自动批量下载：对于有些项目文件，存在关联性，也就是打开单个文件时需要关联文件的数据，此时，用户可以指定目录批量下载，已经下载的文件变化或者新增文件，自动上传同步</w:t>
            </w:r>
            <w:r>
              <w:rPr>
                <w:rFonts w:hint="eastAsia" w:ascii="宋体" w:hAnsi="宋体" w:eastAsia="宋体" w:cs="宋体"/>
                <w:color w:val="000000"/>
                <w:kern w:val="0"/>
                <w:sz w:val="21"/>
                <w:szCs w:val="21"/>
                <w:highlight w:val="none"/>
              </w:rPr>
              <w:t>（</w:t>
            </w:r>
            <w:r>
              <w:rPr>
                <w:rFonts w:hint="eastAsia" w:asciiTheme="minorEastAsia" w:hAnsiTheme="minorEastAsia" w:eastAsiaTheme="minorEastAsia" w:cstheme="minorEastAsia"/>
                <w:sz w:val="21"/>
                <w:szCs w:val="21"/>
                <w:highlight w:val="none"/>
              </w:rPr>
              <w:t>须提供此功能截图证明</w:t>
            </w:r>
            <w:r>
              <w:rPr>
                <w:rFonts w:hint="eastAsia" w:ascii="宋体" w:hAnsi="宋体" w:eastAsia="宋体" w:cs="宋体"/>
                <w:color w:val="000000"/>
                <w:kern w:val="0"/>
                <w:sz w:val="21"/>
                <w:szCs w:val="21"/>
                <w:highlight w:val="none"/>
              </w:rPr>
              <w:t>）</w:t>
            </w:r>
            <w:r>
              <w:rPr>
                <w:rFonts w:hint="eastAsia" w:asciiTheme="minorEastAsia" w:hAnsiTheme="minorEastAsia" w:eastAsiaTheme="minorEastAsia" w:cstheme="minorEastAsia"/>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4078"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需支持文件自动同步机制，本地客户端中新增或者修改了文档后，系统自动将修改同步到服务端，确保文档的一致性。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4078"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宋体" w:hAnsi="宋体" w:eastAsiaTheme="majorEastAsia"/>
                <w:b w:val="0"/>
                <w:color w:val="000000" w:themeColor="text1"/>
                <w:sz w:val="21"/>
                <w:highlight w:val="none"/>
              </w:rPr>
              <w:t>★</w:t>
            </w:r>
            <w:r>
              <w:rPr>
                <w:rFonts w:hint="eastAsia" w:asciiTheme="minorEastAsia" w:hAnsiTheme="minorEastAsia" w:eastAsiaTheme="minorEastAsia" w:cstheme="minorEastAsia"/>
                <w:sz w:val="21"/>
                <w:szCs w:val="21"/>
                <w:highlight w:val="none"/>
              </w:rPr>
              <w:t>需支持在线实时同步：客户端在线时，本地缓存文档的修改将实时同步到服务端</w:t>
            </w:r>
            <w:r>
              <w:rPr>
                <w:rFonts w:hint="eastAsia" w:ascii="宋体" w:hAnsi="宋体" w:eastAsia="宋体" w:cs="宋体"/>
                <w:color w:val="000000"/>
                <w:kern w:val="0"/>
                <w:sz w:val="21"/>
                <w:szCs w:val="21"/>
                <w:highlight w:val="none"/>
              </w:rPr>
              <w:t>（</w:t>
            </w:r>
            <w:r>
              <w:rPr>
                <w:rFonts w:hint="eastAsia" w:asciiTheme="minorEastAsia" w:hAnsiTheme="minorEastAsia" w:eastAsiaTheme="minorEastAsia" w:cstheme="minorEastAsia"/>
                <w:sz w:val="21"/>
                <w:szCs w:val="21"/>
                <w:highlight w:val="none"/>
              </w:rPr>
              <w:t>须提供此功能截图证明</w:t>
            </w:r>
            <w:r>
              <w:rPr>
                <w:rFonts w:hint="eastAsia" w:ascii="宋体" w:hAnsi="宋体" w:eastAsia="宋体" w:cs="宋体"/>
                <w:color w:val="000000"/>
                <w:kern w:val="0"/>
                <w:sz w:val="21"/>
                <w:szCs w:val="21"/>
                <w:highlight w:val="none"/>
              </w:rPr>
              <w:t>）</w:t>
            </w:r>
            <w:r>
              <w:rPr>
                <w:rFonts w:hint="eastAsia" w:asciiTheme="minorEastAsia" w:hAnsiTheme="minorEastAsia" w:eastAsiaTheme="minorEastAsia" w:cstheme="minorEastAsia"/>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4078"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需支持离线修改上线时同步：离线状态时修改的文档，当客户端下次处于在线状态时，离线时的文档变化将同步至服务端。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4078"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需支持文档完整同步：同步的内容包含文档的所有变化，包括内容、文件属性和文档访问权限的变化。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restar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文件检索机制</w:t>
            </w:r>
          </w:p>
        </w:tc>
        <w:tc>
          <w:tcPr>
            <w:tcW w:w="4078"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宋体" w:hAnsi="宋体" w:eastAsiaTheme="majorEastAsia"/>
                <w:b w:val="0"/>
                <w:color w:val="000000" w:themeColor="text1"/>
                <w:sz w:val="21"/>
                <w:highlight w:val="none"/>
              </w:rPr>
              <w:t>★</w:t>
            </w:r>
            <w:r>
              <w:rPr>
                <w:rFonts w:hint="eastAsia" w:asciiTheme="minorEastAsia" w:hAnsiTheme="minorEastAsia" w:eastAsiaTheme="minorEastAsia" w:cstheme="minorEastAsia"/>
                <w:sz w:val="21"/>
                <w:szCs w:val="21"/>
                <w:highlight w:val="none"/>
              </w:rPr>
              <w:t>需支持文件检索功能，可通过此功能检索共享盘与群组盘内的文档文件，快速查找历史文件</w:t>
            </w:r>
            <w:r>
              <w:rPr>
                <w:rFonts w:hint="eastAsia" w:ascii="宋体" w:hAnsi="宋体" w:eastAsia="宋体" w:cs="宋体"/>
                <w:color w:val="000000"/>
                <w:kern w:val="0"/>
                <w:sz w:val="21"/>
                <w:szCs w:val="21"/>
                <w:highlight w:val="none"/>
              </w:rPr>
              <w:t>（</w:t>
            </w:r>
            <w:r>
              <w:rPr>
                <w:rFonts w:hint="eastAsia" w:asciiTheme="minorEastAsia" w:hAnsiTheme="minorEastAsia" w:eastAsiaTheme="minorEastAsia" w:cstheme="minorEastAsia"/>
                <w:sz w:val="21"/>
                <w:szCs w:val="21"/>
                <w:highlight w:val="none"/>
              </w:rPr>
              <w:t>须提供此功能截图证明</w:t>
            </w:r>
            <w:r>
              <w:rPr>
                <w:rFonts w:hint="eastAsia" w:ascii="宋体" w:hAnsi="宋体" w:eastAsia="宋体" w:cs="宋体"/>
                <w:color w:val="000000"/>
                <w:kern w:val="0"/>
                <w:sz w:val="21"/>
                <w:szCs w:val="21"/>
                <w:highlight w:val="none"/>
              </w:rPr>
              <w:t>）</w:t>
            </w:r>
            <w:r>
              <w:rPr>
                <w:rFonts w:hint="eastAsia" w:asciiTheme="minorEastAsia" w:hAnsiTheme="minorEastAsia" w:eastAsiaTheme="minorEastAsia" w:cstheme="minorEastAsia"/>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4078"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需支持检索权限设置，可通过管理员根据业务需求给用户进行配置。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restar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集成</w:t>
            </w:r>
            <w:r>
              <w:rPr>
                <w:rFonts w:hint="eastAsia" w:asciiTheme="minorEastAsia" w:hAnsiTheme="minorEastAsia" w:eastAsiaTheme="minorEastAsia" w:cstheme="minorEastAsia"/>
                <w:sz w:val="21"/>
                <w:szCs w:val="21"/>
                <w:highlight w:val="none"/>
              </w:rPr>
              <w:t>安全模块</w:t>
            </w:r>
          </w:p>
        </w:tc>
        <w:tc>
          <w:tcPr>
            <w:tcW w:w="393"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系统架构</w:t>
            </w:r>
          </w:p>
        </w:tc>
        <w:tc>
          <w:tcPr>
            <w:tcW w:w="4078"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集成</w:t>
            </w:r>
            <w:r>
              <w:rPr>
                <w:rFonts w:hint="eastAsia" w:asciiTheme="minorEastAsia" w:hAnsiTheme="minorEastAsia" w:eastAsiaTheme="minorEastAsia" w:cstheme="minorEastAsia"/>
                <w:sz w:val="21"/>
                <w:szCs w:val="21"/>
                <w:highlight w:val="none"/>
              </w:rPr>
              <w:t>安全模块应附着在</w:t>
            </w:r>
            <w:r>
              <w:rPr>
                <w:rFonts w:hint="eastAsia" w:asciiTheme="minorEastAsia" w:hAnsiTheme="minorEastAsia" w:eastAsiaTheme="minorEastAsia" w:cstheme="minorEastAsia"/>
                <w:sz w:val="21"/>
                <w:szCs w:val="21"/>
                <w:highlight w:val="none"/>
                <w:lang w:val="en-US" w:eastAsia="zh-CN"/>
              </w:rPr>
              <w:t>集成</w:t>
            </w:r>
            <w:r>
              <w:rPr>
                <w:rFonts w:hint="eastAsia" w:asciiTheme="minorEastAsia" w:hAnsiTheme="minorEastAsia" w:eastAsiaTheme="minorEastAsia" w:cstheme="minorEastAsia"/>
                <w:sz w:val="21"/>
                <w:szCs w:val="21"/>
                <w:highlight w:val="none"/>
              </w:rPr>
              <w:t>管理系统中，授权即可使用，无需另外安装其他插件。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28"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端口</w:t>
            </w:r>
          </w:p>
        </w:tc>
        <w:tc>
          <w:tcPr>
            <w:tcW w:w="4078"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支持自定义监听1-65535的任意端口</w:t>
            </w:r>
            <w:r>
              <w:rPr>
                <w:rFonts w:hint="eastAsia" w:asciiTheme="minorEastAsia" w:hAnsiTheme="minorEastAsia" w:eastAsiaTheme="minorEastAsia" w:cstheme="minorEastAsia"/>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28"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协议探测</w:t>
            </w:r>
          </w:p>
        </w:tc>
        <w:tc>
          <w:tcPr>
            <w:tcW w:w="4078"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支持同时感知到TCP协议和UDP协议的探测</w:t>
            </w:r>
            <w:r>
              <w:rPr>
                <w:rFonts w:hint="eastAsia" w:asciiTheme="minorEastAsia" w:hAnsiTheme="minorEastAsia" w:eastAsiaTheme="minorEastAsia" w:cstheme="minorEastAsia"/>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Ping扫描</w:t>
            </w:r>
          </w:p>
        </w:tc>
        <w:tc>
          <w:tcPr>
            <w:tcW w:w="4078"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支持感知Ping扫描，被Ping后能记录下Ping扫描源</w:t>
            </w:r>
            <w:r>
              <w:rPr>
                <w:rFonts w:hint="eastAsia" w:asciiTheme="minorEastAsia" w:hAnsiTheme="minorEastAsia" w:eastAsiaTheme="minorEastAsia" w:cstheme="minorEastAsia"/>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数据探测</w:t>
            </w:r>
          </w:p>
        </w:tc>
        <w:tc>
          <w:tcPr>
            <w:tcW w:w="4078"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弹指感知探测后，支持查询完整的端口探测过程和探测中发送的数据</w:t>
            </w:r>
            <w:r>
              <w:rPr>
                <w:rFonts w:hint="eastAsia" w:asciiTheme="minorEastAsia" w:hAnsiTheme="minorEastAsia" w:eastAsiaTheme="minorEastAsia" w:cstheme="minorEastAsia"/>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restar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服务伪装</w:t>
            </w:r>
          </w:p>
        </w:tc>
        <w:tc>
          <w:tcPr>
            <w:tcW w:w="4078"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系统支持伪装SSH、Telnet、FTP、TFTP、VNC等服务。受到攻击后，SSH和Telnet可以查询完整的连接建立与断开记录、用户密码登录记录、命令执行记录、文件遗留记录等</w:t>
            </w:r>
            <w:r>
              <w:rPr>
                <w:rFonts w:hint="eastAsia" w:asciiTheme="minorEastAsia" w:hAnsiTheme="minorEastAsia" w:eastAsiaTheme="minorEastAsia" w:cstheme="minorEastAsia"/>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4078"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支持伪装WordPress仿真登录、通用OA仿真登录、Mysql、Redis、ESXi系统、IIS服务器、群晖NAS等页面。当系统受到攻击时，可记录完整Web攻击事件，包括攻击源使用的账号密码、请求头等信息</w:t>
            </w:r>
            <w:r>
              <w:rPr>
                <w:rFonts w:hint="eastAsia" w:asciiTheme="minorEastAsia" w:hAnsiTheme="minorEastAsia" w:eastAsiaTheme="minorEastAsia" w:cstheme="minorEastAsia"/>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黑盒测试</w:t>
            </w:r>
          </w:p>
        </w:tc>
        <w:tc>
          <w:tcPr>
            <w:tcW w:w="4078"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支持根据客户需求定期对企业内部资产进行模拟黑盒测试，发现企业内部资产存在漏洞后可通过syslog、邮件、Webhook进行信息告警</w:t>
            </w:r>
            <w:r>
              <w:rPr>
                <w:rFonts w:hint="eastAsia" w:asciiTheme="minorEastAsia" w:hAnsiTheme="minorEastAsia" w:eastAsiaTheme="minorEastAsia" w:cstheme="minorEastAsia"/>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漏洞扫描</w:t>
            </w:r>
          </w:p>
        </w:tc>
        <w:tc>
          <w:tcPr>
            <w:tcW w:w="4078"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lang w:eastAsia="zh-CN"/>
              </w:rPr>
            </w:pPr>
            <w:r>
              <w:rPr>
                <w:rFonts w:hint="eastAsia" w:ascii="宋体" w:hAnsi="宋体" w:eastAsiaTheme="majorEastAsia"/>
                <w:b w:val="0"/>
                <w:color w:val="000000" w:themeColor="text1"/>
                <w:sz w:val="21"/>
                <w:highlight w:val="none"/>
              </w:rPr>
              <w:t>★</w:t>
            </w:r>
            <w:r>
              <w:rPr>
                <w:rFonts w:hint="eastAsia" w:asciiTheme="minorEastAsia" w:hAnsiTheme="minorEastAsia" w:eastAsiaTheme="minorEastAsia" w:cstheme="minorEastAsia"/>
                <w:sz w:val="21"/>
                <w:szCs w:val="21"/>
                <w:highlight w:val="none"/>
              </w:rPr>
              <w:t>可下发系统内扫描任务，可获取主机信息、alias、文件类检测、各用户历史操作类、进程类安全检测、网络类安全检测、后门类检测、账户类安全检测、日志类安全检测、安全配置类安全检测、Rootkit分析、Webshell类文件扫描（须提供此功能截图证明）</w:t>
            </w:r>
            <w:r>
              <w:rPr>
                <w:rFonts w:hint="eastAsia" w:asciiTheme="minorEastAsia" w:hAnsiTheme="minorEastAsia" w:eastAsiaTheme="minorEastAsia" w:cstheme="minorEastAsia"/>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安全反制</w:t>
            </w:r>
          </w:p>
        </w:tc>
        <w:tc>
          <w:tcPr>
            <w:tcW w:w="4078"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lang w:eastAsia="zh-CN"/>
              </w:rPr>
            </w:pPr>
            <w:r>
              <w:rPr>
                <w:rFonts w:hint="eastAsia" w:ascii="宋体" w:hAnsi="宋体" w:eastAsiaTheme="majorEastAsia"/>
                <w:b w:val="0"/>
                <w:color w:val="000000" w:themeColor="text1"/>
                <w:sz w:val="21"/>
                <w:highlight w:val="none"/>
              </w:rPr>
              <w:t>★</w:t>
            </w:r>
            <w:r>
              <w:rPr>
                <w:rFonts w:hint="eastAsia" w:asciiTheme="minorEastAsia" w:hAnsiTheme="minorEastAsia" w:eastAsiaTheme="minorEastAsia" w:cstheme="minorEastAsia"/>
                <w:sz w:val="21"/>
                <w:szCs w:val="21"/>
                <w:highlight w:val="none"/>
              </w:rPr>
              <w:t>可对攻击源进行反制，主要包括：黑客地址分析、子域名收集、系统漏洞以及Web漏洞的扫描（须提供此功能截图证明）</w:t>
            </w:r>
            <w:r>
              <w:rPr>
                <w:rFonts w:hint="eastAsia" w:asciiTheme="minorEastAsia" w:hAnsiTheme="minorEastAsia" w:eastAsiaTheme="minorEastAsia" w:cstheme="minorEastAsia"/>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28"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393"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社工库</w:t>
            </w:r>
          </w:p>
        </w:tc>
        <w:tc>
          <w:tcPr>
            <w:tcW w:w="4078"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支持通过信息收集平台获取攻击源关联的互联网资产，构建基础资产信息库。协助甲方安全团队或者渗透人员有效侦查和检索资产，发现存在的薄弱点和面</w:t>
            </w:r>
            <w:r>
              <w:rPr>
                <w:rFonts w:hint="eastAsia" w:asciiTheme="minorEastAsia" w:hAnsiTheme="minorEastAsia" w:eastAsiaTheme="minorEastAsia" w:cstheme="minorEastAsia"/>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28" w:type="pct"/>
            <w:vMerge w:val="restar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宋体" w:hAnsi="宋体" w:cs="宋体"/>
                <w:color w:val="auto"/>
                <w:sz w:val="21"/>
                <w:szCs w:val="21"/>
                <w:highlight w:val="none"/>
                <w:lang w:val="en-US" w:eastAsia="zh-CN"/>
              </w:rPr>
              <w:t>物联网管理模块</w:t>
            </w:r>
          </w:p>
        </w:tc>
        <w:tc>
          <w:tcPr>
            <w:tcW w:w="4471" w:type="pct"/>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宋体" w:hAnsi="宋体" w:eastAsia="宋体" w:cs="宋体"/>
                <w:color w:val="auto"/>
                <w:sz w:val="21"/>
                <w:szCs w:val="21"/>
                <w:highlight w:val="none"/>
                <w:lang w:val="en-US" w:eastAsia="zh-CN"/>
              </w:rPr>
              <w:t>物联网管理</w:t>
            </w:r>
            <w:r>
              <w:rPr>
                <w:rFonts w:hint="eastAsia" w:ascii="宋体" w:hAnsi="宋体" w:eastAsia="宋体" w:cs="宋体"/>
                <w:color w:val="auto"/>
                <w:sz w:val="21"/>
                <w:szCs w:val="21"/>
                <w:highlight w:val="none"/>
              </w:rPr>
              <w:t>模块应</w:t>
            </w:r>
            <w:r>
              <w:rPr>
                <w:rFonts w:hint="eastAsia" w:ascii="宋体" w:hAnsi="宋体" w:eastAsia="宋体" w:cs="宋体"/>
                <w:color w:val="auto"/>
                <w:sz w:val="21"/>
                <w:szCs w:val="21"/>
                <w:highlight w:val="none"/>
                <w:lang w:val="en-US" w:eastAsia="zh-CN"/>
              </w:rPr>
              <w:t>集成</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工控主机</w:t>
            </w:r>
            <w:r>
              <w:rPr>
                <w:rFonts w:hint="eastAsia" w:ascii="宋体" w:hAnsi="宋体" w:eastAsia="宋体" w:cs="宋体"/>
                <w:color w:val="auto"/>
                <w:sz w:val="21"/>
                <w:szCs w:val="21"/>
                <w:highlight w:val="none"/>
              </w:rPr>
              <w:t xml:space="preserve">中，授权即可使用，无需另外安装其他插件。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28"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4471" w:type="pct"/>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宋体" w:hAnsi="宋体" w:eastAsia="宋体" w:cs="宋体"/>
                <w:color w:val="auto"/>
                <w:sz w:val="21"/>
                <w:szCs w:val="21"/>
                <w:highlight w:val="none"/>
              </w:rPr>
              <w:t>支持3D电子地图，支持双机热备系统，系统实时检测温湿度、配电等机房环境动力及安防系统的工作状态和各运行参数。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28"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p>
        </w:tc>
        <w:tc>
          <w:tcPr>
            <w:tcW w:w="4471" w:type="pct"/>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宋体" w:hAnsi="宋体" w:eastAsia="宋体" w:cs="宋体"/>
                <w:color w:val="auto"/>
                <w:sz w:val="21"/>
                <w:szCs w:val="21"/>
                <w:highlight w:val="none"/>
                <w:lang w:val="en-US" w:eastAsia="zh-CN"/>
              </w:rPr>
              <w:t>支持</w:t>
            </w:r>
            <w:r>
              <w:rPr>
                <w:rFonts w:hint="eastAsia" w:ascii="宋体" w:hAnsi="宋体" w:eastAsia="宋体" w:cs="宋体"/>
                <w:color w:val="auto"/>
                <w:sz w:val="21"/>
                <w:szCs w:val="21"/>
                <w:highlight w:val="none"/>
              </w:rPr>
              <w:t>配电系统接入模块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漏水系统接入模块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温湿度系统接入模块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消防系统接入模块</w:t>
            </w:r>
            <w:r>
              <w:rPr>
                <w:rFonts w:hint="eastAsia" w:ascii="宋体" w:hAnsi="宋体" w:eastAsia="宋体" w:cs="宋体"/>
                <w:color w:val="auto"/>
                <w:sz w:val="21"/>
                <w:szCs w:val="21"/>
                <w:highlight w:val="none"/>
                <w:lang w:eastAsia="zh-CN"/>
              </w:rPr>
              <w:t>。</w:t>
            </w:r>
          </w:p>
        </w:tc>
      </w:tr>
    </w:tbl>
    <w:p>
      <w:pPr>
        <w:pStyle w:val="17"/>
        <w:spacing w:line="360" w:lineRule="auto"/>
        <w:rPr>
          <w:rFonts w:hint="default" w:cs="Times New Roman" w:asciiTheme="minorEastAsia" w:hAnsiTheme="minorEastAsia" w:eastAsiaTheme="minorEastAsia"/>
          <w:b/>
          <w:color w:val="000000"/>
          <w:kern w:val="0"/>
          <w:sz w:val="24"/>
          <w:szCs w:val="24"/>
          <w:lang w:val="en-US" w:eastAsia="zh-CN" w:bidi="ar-SA"/>
        </w:rPr>
        <w:sectPr>
          <w:pgSz w:w="11900" w:h="16840"/>
          <w:pgMar w:top="1474" w:right="1531" w:bottom="1091" w:left="1531" w:header="851" w:footer="851" w:gutter="0"/>
          <w:cols w:space="720" w:num="1"/>
          <w:titlePg/>
          <w:docGrid w:linePitch="360" w:charSpace="0"/>
        </w:sectPr>
      </w:pPr>
    </w:p>
    <w:p>
      <w:pPr>
        <w:pStyle w:val="17"/>
        <w:ind w:firstLine="0"/>
        <w:rPr>
          <w:rFonts w:asciiTheme="minorEastAsia" w:hAnsiTheme="minorEastAsia" w:eastAsiaTheme="minorEastAsia"/>
        </w:rPr>
      </w:pPr>
    </w:p>
    <w:p>
      <w:pPr>
        <w:widowControl/>
        <w:tabs>
          <w:tab w:val="left" w:pos="284"/>
          <w:tab w:val="left" w:pos="993"/>
        </w:tabs>
        <w:snapToGrid w:val="0"/>
        <w:spacing w:before="120" w:after="120"/>
        <w:jc w:val="center"/>
        <w:rPr>
          <w:rFonts w:asciiTheme="minorEastAsia" w:hAnsiTheme="minorEastAsia" w:eastAsiaTheme="minorEastAsia"/>
          <w:b/>
          <w:sz w:val="36"/>
        </w:rPr>
      </w:pPr>
      <w:r>
        <w:rPr>
          <w:rFonts w:asciiTheme="minorEastAsia" w:hAnsiTheme="minorEastAsia" w:eastAsiaTheme="minorEastAsia"/>
          <w:b/>
          <w:sz w:val="36"/>
        </w:rPr>
        <w:t>第</w:t>
      </w:r>
      <w:r>
        <w:rPr>
          <w:rFonts w:hint="eastAsia" w:asciiTheme="minorEastAsia" w:hAnsiTheme="minorEastAsia" w:eastAsiaTheme="minorEastAsia"/>
          <w:b/>
          <w:sz w:val="36"/>
        </w:rPr>
        <w:t>五</w:t>
      </w:r>
      <w:r>
        <w:rPr>
          <w:rFonts w:asciiTheme="minorEastAsia" w:hAnsiTheme="minorEastAsia" w:eastAsiaTheme="minorEastAsia"/>
          <w:b/>
          <w:sz w:val="36"/>
        </w:rPr>
        <w:t>章  投标文件格式附件</w:t>
      </w:r>
    </w:p>
    <w:p>
      <w:pPr>
        <w:widowControl/>
        <w:tabs>
          <w:tab w:val="left" w:pos="284"/>
          <w:tab w:val="left" w:pos="993"/>
        </w:tabs>
        <w:snapToGrid w:val="0"/>
        <w:rPr>
          <w:rFonts w:asciiTheme="minorEastAsia" w:hAnsiTheme="minorEastAsia" w:eastAsiaTheme="minorEastAsia"/>
          <w:b/>
          <w:sz w:val="36"/>
        </w:rPr>
      </w:pPr>
    </w:p>
    <w:p>
      <w:pPr>
        <w:widowControl/>
        <w:tabs>
          <w:tab w:val="left" w:pos="284"/>
          <w:tab w:val="left" w:pos="993"/>
        </w:tabs>
        <w:snapToGrid w:val="0"/>
        <w:spacing w:before="120" w:after="50"/>
        <w:rPr>
          <w:rFonts w:asciiTheme="minorEastAsia" w:hAnsiTheme="minorEastAsia" w:eastAsiaTheme="minorEastAsia"/>
          <w:b/>
          <w:sz w:val="30"/>
        </w:rPr>
      </w:pPr>
      <w:r>
        <w:rPr>
          <w:rFonts w:asciiTheme="minorEastAsia" w:hAnsiTheme="minorEastAsia" w:eastAsiaTheme="minorEastAsia"/>
          <w:sz w:val="30"/>
          <w:lang w:eastAsia="zh-TW"/>
        </w:rPr>
        <w:t>附件</w:t>
      </w:r>
      <w:r>
        <w:rPr>
          <w:rFonts w:asciiTheme="minorEastAsia" w:hAnsiTheme="minorEastAsia" w:eastAsiaTheme="minorEastAsia"/>
          <w:sz w:val="30"/>
        </w:rPr>
        <w:t>1</w:t>
      </w:r>
      <w:r>
        <w:rPr>
          <w:rFonts w:asciiTheme="minorEastAsia" w:hAnsiTheme="minorEastAsia" w:eastAsiaTheme="minorEastAsia"/>
          <w:b/>
          <w:sz w:val="30"/>
          <w:lang w:eastAsia="zh-TW"/>
        </w:rPr>
        <w:t>：</w:t>
      </w:r>
      <w:r>
        <w:rPr>
          <w:rFonts w:asciiTheme="minorEastAsia" w:hAnsiTheme="minorEastAsia" w:eastAsiaTheme="minorEastAsia"/>
          <w:b/>
          <w:sz w:val="30"/>
        </w:rPr>
        <w:t xml:space="preserve">                                   </w:t>
      </w:r>
      <w:r>
        <w:rPr>
          <w:rFonts w:asciiTheme="minorEastAsia" w:hAnsiTheme="minorEastAsia" w:eastAsiaTheme="minorEastAsia"/>
          <w:sz w:val="30"/>
          <w:lang w:eastAsia="zh-TW"/>
        </w:rPr>
        <w:t>正本或副本</w:t>
      </w:r>
    </w:p>
    <w:p>
      <w:pPr>
        <w:widowControl/>
        <w:tabs>
          <w:tab w:val="left" w:pos="284"/>
          <w:tab w:val="left" w:pos="993"/>
        </w:tabs>
        <w:snapToGrid w:val="0"/>
        <w:spacing w:before="120" w:after="50"/>
        <w:jc w:val="right"/>
        <w:rPr>
          <w:rFonts w:asciiTheme="minorEastAsia" w:hAnsiTheme="minorEastAsia" w:eastAsiaTheme="minorEastAsia"/>
          <w:sz w:val="30"/>
        </w:rPr>
      </w:pPr>
    </w:p>
    <w:p>
      <w:pPr>
        <w:widowControl/>
        <w:tabs>
          <w:tab w:val="left" w:pos="284"/>
          <w:tab w:val="left" w:pos="993"/>
        </w:tabs>
        <w:snapToGrid w:val="0"/>
        <w:spacing w:before="120"/>
        <w:ind w:left="1980" w:hanging="1980"/>
        <w:rPr>
          <w:rFonts w:hint="eastAsia" w:asciiTheme="minorEastAsia" w:hAnsiTheme="minorEastAsia" w:eastAsiaTheme="minorEastAsia"/>
          <w:kern w:val="2"/>
          <w:sz w:val="24"/>
          <w:szCs w:val="24"/>
          <w:lang w:eastAsia="zh-CN"/>
        </w:rPr>
      </w:pPr>
      <w:r>
        <w:rPr>
          <w:rFonts w:asciiTheme="minorEastAsia" w:hAnsiTheme="minorEastAsia" w:eastAsiaTheme="minorEastAsia"/>
          <w:sz w:val="28"/>
          <w:szCs w:val="28"/>
          <w:lang w:eastAsia="zh-TW"/>
        </w:rPr>
        <w:t>项目</w:t>
      </w:r>
      <w:r>
        <w:rPr>
          <w:rFonts w:asciiTheme="minorEastAsia" w:hAnsiTheme="minorEastAsia" w:eastAsiaTheme="minorEastAsia"/>
          <w:sz w:val="28"/>
          <w:szCs w:val="28"/>
        </w:rPr>
        <w:t>名称</w:t>
      </w:r>
      <w:r>
        <w:rPr>
          <w:rFonts w:asciiTheme="minorEastAsia" w:hAnsiTheme="minorEastAsia" w:eastAsiaTheme="minorEastAsia"/>
          <w:sz w:val="28"/>
          <w:szCs w:val="28"/>
          <w:lang w:eastAsia="zh-TW"/>
        </w:rPr>
        <w:t>：</w:t>
      </w:r>
      <w:r>
        <w:rPr>
          <w:rFonts w:hint="eastAsia" w:asciiTheme="minorEastAsia" w:hAnsiTheme="minorEastAsia" w:eastAsiaTheme="minorEastAsia"/>
          <w:sz w:val="28"/>
          <w:szCs w:val="28"/>
          <w:lang w:eastAsia="zh-CN"/>
        </w:rPr>
        <w:t>嘉兴市第一医院IDC机房维保服务</w:t>
      </w:r>
    </w:p>
    <w:p>
      <w:pPr>
        <w:widowControl/>
        <w:tabs>
          <w:tab w:val="left" w:pos="284"/>
          <w:tab w:val="left" w:pos="993"/>
        </w:tabs>
        <w:snapToGrid w:val="0"/>
        <w:spacing w:before="120"/>
        <w:ind w:left="1980" w:hanging="1980"/>
        <w:rPr>
          <w:rFonts w:asciiTheme="minorEastAsia" w:hAnsiTheme="minorEastAsia" w:eastAsiaTheme="minorEastAsia"/>
          <w:sz w:val="36"/>
        </w:rPr>
      </w:pPr>
      <w:r>
        <w:rPr>
          <w:rFonts w:asciiTheme="minorEastAsia" w:hAnsiTheme="minorEastAsia" w:eastAsiaTheme="minorEastAsia"/>
          <w:sz w:val="28"/>
          <w:szCs w:val="28"/>
          <w:lang w:eastAsia="zh-TW"/>
        </w:rPr>
        <w:t>项目编号：</w:t>
      </w:r>
      <w:r>
        <w:rPr>
          <w:rFonts w:hint="eastAsia" w:asciiTheme="minorEastAsia" w:hAnsiTheme="minorEastAsia" w:eastAsiaTheme="minorEastAsia"/>
          <w:sz w:val="28"/>
          <w:szCs w:val="28"/>
          <w:lang w:eastAsia="zh-CN"/>
        </w:rPr>
        <w:t>嘉一采招（非）（服）〔2023〕144号</w:t>
      </w:r>
      <w:r>
        <w:rPr>
          <w:rFonts w:asciiTheme="minorEastAsia" w:hAnsiTheme="minorEastAsia" w:eastAsiaTheme="minorEastAsia"/>
          <w:sz w:val="28"/>
          <w:szCs w:val="28"/>
          <w:lang w:eastAsia="zh-TW"/>
        </w:rPr>
        <w:t xml:space="preserve">    </w:t>
      </w:r>
      <w:r>
        <w:rPr>
          <w:rFonts w:asciiTheme="minorEastAsia" w:hAnsiTheme="minorEastAsia" w:eastAsiaTheme="minorEastAsia"/>
          <w:sz w:val="36"/>
        </w:rPr>
        <w:t xml:space="preserve">  </w:t>
      </w:r>
    </w:p>
    <w:p>
      <w:pPr>
        <w:widowControl/>
        <w:tabs>
          <w:tab w:val="left" w:pos="284"/>
          <w:tab w:val="left" w:pos="993"/>
        </w:tabs>
        <w:snapToGrid w:val="0"/>
        <w:spacing w:before="120"/>
        <w:ind w:left="1980" w:hanging="1980"/>
        <w:rPr>
          <w:rFonts w:asciiTheme="minorEastAsia" w:hAnsiTheme="minorEastAsia" w:eastAsiaTheme="minorEastAsia"/>
          <w:sz w:val="36"/>
        </w:rPr>
      </w:pPr>
      <w:r>
        <w:rPr>
          <w:rFonts w:asciiTheme="minorEastAsia" w:hAnsiTheme="minorEastAsia" w:eastAsiaTheme="minorEastAsia"/>
          <w:sz w:val="36"/>
        </w:rPr>
        <w:t xml:space="preserve">                </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hint="eastAsia" w:asciiTheme="minorEastAsia" w:hAnsiTheme="minorEastAsia" w:eastAsiaTheme="minorEastAsia"/>
          <w:b/>
          <w:spacing w:val="40"/>
          <w:sz w:val="72"/>
        </w:rPr>
        <w:t>商</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hint="eastAsia" w:asciiTheme="minorEastAsia" w:hAnsiTheme="minorEastAsia" w:eastAsiaTheme="minorEastAsia"/>
          <w:b/>
          <w:spacing w:val="40"/>
          <w:sz w:val="72"/>
        </w:rPr>
        <w:t>务</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hint="eastAsia" w:asciiTheme="minorEastAsia" w:hAnsiTheme="minorEastAsia" w:eastAsiaTheme="minorEastAsia"/>
          <w:b/>
          <w:spacing w:val="40"/>
          <w:sz w:val="72"/>
        </w:rPr>
        <w:t>及</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技</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术</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文</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84"/>
        </w:rPr>
      </w:pPr>
      <w:r>
        <w:rPr>
          <w:rFonts w:asciiTheme="minorEastAsia" w:hAnsiTheme="minorEastAsia" w:eastAsiaTheme="minorEastAsia"/>
          <w:b/>
          <w:spacing w:val="40"/>
          <w:sz w:val="72"/>
          <w:lang w:eastAsia="zh-TW"/>
        </w:rPr>
        <w:t>件</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单位全称（公章）：</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地</w:t>
      </w:r>
      <w:r>
        <w:rPr>
          <w:rFonts w:asciiTheme="minorEastAsia" w:hAnsiTheme="minorEastAsia" w:eastAsiaTheme="minorEastAsia"/>
          <w:sz w:val="36"/>
        </w:rPr>
        <w:t xml:space="preserve">    </w:t>
      </w:r>
      <w:r>
        <w:rPr>
          <w:rFonts w:asciiTheme="minorEastAsia" w:hAnsiTheme="minorEastAsia" w:eastAsiaTheme="minorEastAsia"/>
          <w:sz w:val="36"/>
          <w:lang w:eastAsia="zh-TW"/>
        </w:rPr>
        <w:t>址：</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时</w:t>
      </w:r>
      <w:r>
        <w:rPr>
          <w:rFonts w:asciiTheme="minorEastAsia" w:hAnsiTheme="minorEastAsia" w:eastAsiaTheme="minorEastAsia"/>
          <w:sz w:val="36"/>
        </w:rPr>
        <w:t xml:space="preserve">    </w:t>
      </w:r>
      <w:r>
        <w:rPr>
          <w:rFonts w:asciiTheme="minorEastAsia" w:hAnsiTheme="minorEastAsia" w:eastAsiaTheme="minorEastAsia"/>
          <w:sz w:val="36"/>
          <w:lang w:eastAsia="zh-TW"/>
        </w:rPr>
        <w:t>间：</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p>
    <w:p>
      <w:pPr>
        <w:widowControl/>
        <w:tabs>
          <w:tab w:val="left" w:pos="284"/>
          <w:tab w:val="left" w:pos="993"/>
        </w:tabs>
        <w:snapToGrid w:val="0"/>
        <w:spacing w:line="600" w:lineRule="exact"/>
        <w:ind w:right="532" w:firstLine="720"/>
        <w:rPr>
          <w:rFonts w:asciiTheme="minorEastAsia" w:hAnsiTheme="minorEastAsia" w:eastAsiaTheme="minorEastAsia"/>
          <w:sz w:val="36"/>
        </w:rPr>
      </w:pPr>
    </w:p>
    <w:p>
      <w:pPr>
        <w:widowControl/>
        <w:tabs>
          <w:tab w:val="left" w:pos="284"/>
          <w:tab w:val="left" w:pos="993"/>
        </w:tabs>
        <w:snapToGrid w:val="0"/>
        <w:spacing w:line="600" w:lineRule="exact"/>
        <w:ind w:right="532"/>
        <w:rPr>
          <w:rFonts w:asciiTheme="minorEastAsia" w:hAnsiTheme="minorEastAsia" w:eastAsiaTheme="minorEastAsia"/>
          <w:sz w:val="36"/>
        </w:rPr>
      </w:pPr>
    </w:p>
    <w:p>
      <w:pPr>
        <w:widowControl/>
        <w:tabs>
          <w:tab w:val="left" w:pos="284"/>
          <w:tab w:val="left" w:pos="993"/>
        </w:tabs>
        <w:snapToGrid w:val="0"/>
        <w:spacing w:before="50" w:after="50"/>
        <w:rPr>
          <w:rFonts w:asciiTheme="minorEastAsia" w:hAnsiTheme="minorEastAsia" w:eastAsiaTheme="minorEastAsia"/>
          <w:sz w:val="36"/>
        </w:rPr>
      </w:pPr>
      <w:r>
        <w:rPr>
          <w:rFonts w:asciiTheme="minorEastAsia" w:hAnsiTheme="minorEastAsia" w:eastAsiaTheme="minorEastAsia"/>
          <w:sz w:val="36"/>
          <w:lang w:eastAsia="zh-TW"/>
        </w:rPr>
        <w:t>资信商务及技术文件目录</w:t>
      </w: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120" w:line="460" w:lineRule="exact"/>
        <w:jc w:val="left"/>
        <w:rPr>
          <w:rFonts w:asciiTheme="minorEastAsia" w:hAnsiTheme="minorEastAsia" w:eastAsiaTheme="minorEastAsia"/>
          <w:b/>
          <w:sz w:val="28"/>
        </w:rPr>
      </w:pPr>
      <w:r>
        <w:rPr>
          <w:rFonts w:hint="eastAsia" w:asciiTheme="minorEastAsia" w:hAnsiTheme="minorEastAsia" w:eastAsiaTheme="minorEastAsia"/>
          <w:b/>
          <w:sz w:val="28"/>
        </w:rPr>
        <w:t xml:space="preserve">A </w:t>
      </w:r>
      <w:r>
        <w:rPr>
          <w:rFonts w:asciiTheme="minorEastAsia" w:hAnsiTheme="minorEastAsia" w:eastAsiaTheme="minorEastAsia"/>
          <w:b/>
          <w:sz w:val="28"/>
        </w:rPr>
        <w:t>资信文件：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（1）投标声明书 (格式见附件</w:t>
      </w:r>
      <w:r>
        <w:rPr>
          <w:rFonts w:hint="eastAsia" w:asciiTheme="minorEastAsia" w:hAnsiTheme="minorEastAsia" w:eastAsiaTheme="minorEastAsia"/>
          <w:sz w:val="24"/>
        </w:rPr>
        <w:t>2</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（2）法定代表人授权委托书(格式见附件</w:t>
      </w:r>
      <w:r>
        <w:rPr>
          <w:rFonts w:hint="eastAsia" w:asciiTheme="minorEastAsia" w:hAnsiTheme="minorEastAsia" w:eastAsiaTheme="minorEastAsia"/>
          <w:sz w:val="24"/>
        </w:rPr>
        <w:t>3</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（3）提供企业营业执照副本复印件；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 xml:space="preserve">（4）提供企业税务登记证副本复印件； </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）提供采购公告中符合投标人特定条件要求的有效的其他资质及需要说明的资料。</w:t>
      </w:r>
    </w:p>
    <w:p>
      <w:pPr>
        <w:widowControl/>
        <w:tabs>
          <w:tab w:val="left" w:pos="284"/>
          <w:tab w:val="left" w:pos="993"/>
        </w:tabs>
        <w:snapToGrid w:val="0"/>
        <w:spacing w:before="120" w:line="460" w:lineRule="exact"/>
        <w:jc w:val="left"/>
        <w:rPr>
          <w:rFonts w:asciiTheme="minorEastAsia" w:hAnsiTheme="minorEastAsia" w:eastAsiaTheme="minorEastAsia"/>
          <w:b/>
          <w:sz w:val="28"/>
        </w:rPr>
      </w:pPr>
      <w:r>
        <w:rPr>
          <w:rFonts w:hint="eastAsia" w:asciiTheme="minorEastAsia" w:hAnsiTheme="minorEastAsia" w:eastAsiaTheme="minorEastAsia"/>
          <w:b/>
          <w:sz w:val="28"/>
        </w:rPr>
        <w:t>B</w:t>
      </w:r>
      <w:r>
        <w:rPr>
          <w:rFonts w:asciiTheme="minorEastAsia" w:hAnsiTheme="minorEastAsia" w:eastAsiaTheme="minorEastAsia"/>
          <w:b/>
          <w:sz w:val="28"/>
        </w:rPr>
        <w:t>商务文件：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（1）投标人情况介绍（主要产品、技术力量、生产规模、经营业绩等）；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（2）投标人认为可以证明其能力或业绩的其他材料；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（3）类似成功案例的业绩证明（投标人同类项目实施情况一览表</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4）</w:t>
      </w:r>
      <w:r>
        <w:rPr>
          <w:rFonts w:asciiTheme="minorEastAsia" w:hAnsiTheme="minorEastAsia" w:eastAsiaTheme="minorEastAsia"/>
          <w:sz w:val="24"/>
        </w:rPr>
        <w:t>、合同复印件、用户验收报告）；</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（4）提供参加政府采购活动前3年内在经营活动中没有重大违法记录的书面声明</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5）</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5）投标方认为需要的其他文件资料。</w:t>
      </w:r>
    </w:p>
    <w:p>
      <w:pPr>
        <w:tabs>
          <w:tab w:val="left" w:pos="284"/>
          <w:tab w:val="left" w:pos="567"/>
        </w:tabs>
        <w:snapToGrid w:val="0"/>
        <w:spacing w:before="120" w:line="460" w:lineRule="exact"/>
        <w:rPr>
          <w:rFonts w:asciiTheme="minorEastAsia" w:hAnsiTheme="minorEastAsia"/>
          <w:b/>
          <w:sz w:val="28"/>
        </w:rPr>
      </w:pPr>
      <w:r>
        <w:rPr>
          <w:rFonts w:hint="eastAsia" w:asciiTheme="minorEastAsia" w:hAnsiTheme="minorEastAsia"/>
          <w:b/>
          <w:sz w:val="28"/>
        </w:rPr>
        <w:t>C</w:t>
      </w:r>
      <w:r>
        <w:rPr>
          <w:rFonts w:asciiTheme="minorEastAsia" w:hAnsiTheme="minorEastAsia"/>
          <w:b/>
          <w:sz w:val="28"/>
        </w:rPr>
        <w:t>技术文件（货物类项目）</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（1）投标项目明细清单（含货物、服务等）；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）技术响应表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附件6）</w:t>
      </w:r>
      <w:r>
        <w:rPr>
          <w:rFonts w:asciiTheme="minorEastAsia" w:hAnsiTheme="minorEastAsia" w:eastAsiaTheme="minorEastAsia"/>
          <w:sz w:val="24"/>
        </w:rPr>
        <w:t>及产品彩页等图片介绍资料；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）技术服务、技术培训、售后服务的内容和措施；</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）项目实施人员一览表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附件7）</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）投标人需要说明的其他文件和说明。</w:t>
      </w:r>
    </w:p>
    <w:p>
      <w:pPr>
        <w:widowControl/>
        <w:tabs>
          <w:tab w:val="left" w:pos="284"/>
          <w:tab w:val="left" w:pos="993"/>
        </w:tabs>
        <w:snapToGrid w:val="0"/>
        <w:spacing w:before="50" w:after="120"/>
        <w:jc w:val="left"/>
        <w:rPr>
          <w:rFonts w:asciiTheme="minorEastAsia" w:hAnsiTheme="minorEastAsia" w:eastAsiaTheme="minorEastAsia"/>
          <w:sz w:val="21"/>
        </w:rPr>
      </w:pPr>
      <w:r>
        <w:rPr>
          <w:rFonts w:asciiTheme="minorEastAsia" w:hAnsiTheme="minorEastAsia" w:eastAsiaTheme="minorEastAsia"/>
        </w:rPr>
        <w:br w:type="page"/>
      </w:r>
    </w:p>
    <w:p>
      <w:pPr>
        <w:widowControl/>
        <w:tabs>
          <w:tab w:val="left" w:pos="284"/>
          <w:tab w:val="left" w:pos="993"/>
        </w:tabs>
        <w:snapToGrid w:val="0"/>
        <w:spacing w:before="50" w:after="120"/>
        <w:jc w:val="left"/>
        <w:rPr>
          <w:rFonts w:asciiTheme="minorEastAsia" w:hAnsiTheme="minorEastAsia" w:eastAsiaTheme="minorEastAsia"/>
          <w:sz w:val="30"/>
        </w:rPr>
      </w:pPr>
      <w:r>
        <w:rPr>
          <w:rFonts w:asciiTheme="minorEastAsia" w:hAnsiTheme="minorEastAsia" w:eastAsiaTheme="minorEastAsia"/>
          <w:sz w:val="30"/>
          <w:lang w:eastAsia="zh-TW"/>
        </w:rPr>
        <w:t>附件</w:t>
      </w:r>
      <w:r>
        <w:rPr>
          <w:rFonts w:asciiTheme="minorEastAsia" w:hAnsiTheme="minorEastAsia" w:eastAsiaTheme="minorEastAsia"/>
          <w:sz w:val="30"/>
        </w:rPr>
        <w:t>2</w:t>
      </w:r>
      <w:r>
        <w:rPr>
          <w:rFonts w:asciiTheme="minorEastAsia" w:hAnsiTheme="minorEastAsia" w:eastAsiaTheme="minorEastAsia"/>
          <w:sz w:val="30"/>
          <w:lang w:eastAsia="zh-TW"/>
        </w:rPr>
        <w:t>：</w:t>
      </w:r>
      <w:r>
        <w:rPr>
          <w:rFonts w:asciiTheme="minorEastAsia" w:hAnsiTheme="minorEastAsia" w:eastAsiaTheme="minorEastAsia"/>
          <w:sz w:val="30"/>
        </w:rPr>
        <w:t xml:space="preserve">                                    </w:t>
      </w:r>
    </w:p>
    <w:p>
      <w:pPr>
        <w:widowControl/>
        <w:tabs>
          <w:tab w:val="left" w:pos="284"/>
          <w:tab w:val="left" w:pos="993"/>
        </w:tabs>
        <w:snapToGrid w:val="0"/>
        <w:spacing w:before="120" w:after="50" w:line="500" w:lineRule="exact"/>
        <w:jc w:val="center"/>
        <w:rPr>
          <w:rFonts w:asciiTheme="minorEastAsia" w:hAnsiTheme="minorEastAsia" w:eastAsiaTheme="minorEastAsia"/>
          <w:b/>
          <w:sz w:val="36"/>
        </w:rPr>
      </w:pPr>
      <w:r>
        <w:rPr>
          <w:rFonts w:asciiTheme="minorEastAsia" w:hAnsiTheme="minorEastAsia" w:eastAsiaTheme="minorEastAsia"/>
          <w:b/>
          <w:sz w:val="36"/>
          <w:lang w:eastAsia="zh-TW"/>
        </w:rPr>
        <w:t>投</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标</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声</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明</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书</w:t>
      </w:r>
    </w:p>
    <w:p>
      <w:pPr>
        <w:widowControl/>
        <w:tabs>
          <w:tab w:val="left" w:pos="284"/>
          <w:tab w:val="left" w:pos="993"/>
        </w:tabs>
        <w:snapToGrid w:val="0"/>
        <w:spacing w:before="120" w:after="50" w:line="500" w:lineRule="exact"/>
        <w:jc w:val="center"/>
        <w:rPr>
          <w:rFonts w:asciiTheme="minorEastAsia" w:hAnsiTheme="minorEastAsia" w:eastAsiaTheme="minorEastAsia"/>
          <w:b/>
          <w:sz w:val="36"/>
        </w:rPr>
      </w:pPr>
    </w:p>
    <w:p>
      <w:pPr>
        <w:widowControl/>
        <w:tabs>
          <w:tab w:val="left" w:pos="284"/>
          <w:tab w:val="left" w:pos="993"/>
        </w:tabs>
        <w:snapToGrid w:val="0"/>
        <w:spacing w:before="120" w:after="50" w:line="360" w:lineRule="auto"/>
        <w:rPr>
          <w:rFonts w:asciiTheme="minorEastAsia" w:hAnsiTheme="minorEastAsia" w:eastAsiaTheme="minorEastAsia"/>
          <w:sz w:val="30"/>
        </w:rPr>
      </w:pPr>
      <w:r>
        <w:rPr>
          <w:rFonts w:asciiTheme="minorEastAsia" w:hAnsiTheme="minorEastAsia" w:eastAsiaTheme="minorEastAsia"/>
          <w:sz w:val="30"/>
          <w:lang w:eastAsia="zh-TW"/>
        </w:rPr>
        <w:t>致</w:t>
      </w:r>
      <w:r>
        <w:rPr>
          <w:rFonts w:hint="eastAsia" w:asciiTheme="minorEastAsia" w:hAnsiTheme="minorEastAsia" w:eastAsiaTheme="minorEastAsia"/>
          <w:sz w:val="30"/>
        </w:rPr>
        <w:t>嘉兴市第一医院</w:t>
      </w:r>
      <w:r>
        <w:rPr>
          <w:rFonts w:asciiTheme="minorEastAsia" w:hAnsiTheme="minorEastAsia" w:eastAsiaTheme="minorEastAsia"/>
          <w:sz w:val="30"/>
          <w:lang w:eastAsia="zh-TW"/>
        </w:rPr>
        <w:t>：</w:t>
      </w:r>
    </w:p>
    <w:p>
      <w:pPr>
        <w:widowControl/>
        <w:tabs>
          <w:tab w:val="left" w:pos="284"/>
          <w:tab w:val="left" w:pos="993"/>
        </w:tabs>
        <w:snapToGrid w:val="0"/>
        <w:spacing w:before="120" w:after="50" w:line="360" w:lineRule="auto"/>
        <w:ind w:firstLine="600"/>
        <w:rPr>
          <w:rFonts w:asciiTheme="minorEastAsia" w:hAnsiTheme="minorEastAsia" w:eastAsiaTheme="minorEastAsia"/>
          <w:sz w:val="24"/>
        </w:rPr>
      </w:pPr>
      <w:r>
        <w:rPr>
          <w:rFonts w:asciiTheme="minorEastAsia" w:hAnsiTheme="minorEastAsia" w:eastAsiaTheme="minorEastAsia"/>
          <w:sz w:val="24"/>
          <w:u w:val="single"/>
        </w:rPr>
        <w:t xml:space="preserve">    </w:t>
      </w:r>
      <w:r>
        <w:rPr>
          <w:rFonts w:asciiTheme="minorEastAsia" w:hAnsiTheme="minorEastAsia" w:eastAsiaTheme="minorEastAsia"/>
          <w:sz w:val="24"/>
          <w:u w:val="single"/>
          <w:lang w:eastAsia="zh-TW"/>
        </w:rPr>
        <w:t>（投标人名称）</w:t>
      </w:r>
      <w:r>
        <w:rPr>
          <w:rFonts w:asciiTheme="minorEastAsia" w:hAnsiTheme="minorEastAsia" w:eastAsiaTheme="minorEastAsia"/>
          <w:sz w:val="24"/>
          <w:u w:val="single"/>
        </w:rPr>
        <w:t xml:space="preserve"> </w:t>
      </w:r>
      <w:r>
        <w:rPr>
          <w:rFonts w:asciiTheme="minorEastAsia" w:hAnsiTheme="minorEastAsia" w:eastAsiaTheme="minorEastAsia"/>
          <w:sz w:val="24"/>
          <w:lang w:eastAsia="zh-TW"/>
        </w:rPr>
        <w:t>系中华人民共和国合法企业，经营地址。</w:t>
      </w:r>
    </w:p>
    <w:p>
      <w:pPr>
        <w:widowControl/>
        <w:tabs>
          <w:tab w:val="left" w:pos="284"/>
          <w:tab w:val="left" w:pos="993"/>
        </w:tabs>
        <w:snapToGrid w:val="0"/>
        <w:spacing w:before="120"/>
        <w:ind w:left="1980" w:hanging="1980"/>
        <w:jc w:val="left"/>
        <w:rPr>
          <w:rFonts w:asciiTheme="minorEastAsia" w:hAnsiTheme="minorEastAsia" w:eastAsiaTheme="minorEastAsia"/>
          <w:sz w:val="24"/>
        </w:rPr>
      </w:pPr>
      <w:r>
        <w:rPr>
          <w:rFonts w:asciiTheme="minorEastAsia" w:hAnsiTheme="minorEastAsia" w:eastAsiaTheme="minorEastAsia"/>
          <w:sz w:val="24"/>
          <w:lang w:eastAsia="zh-TW"/>
        </w:rPr>
        <w:t>我</w:t>
      </w:r>
      <w:r>
        <w:rPr>
          <w:rFonts w:asciiTheme="minorEastAsia" w:hAnsiTheme="minorEastAsia" w:eastAsiaTheme="minorEastAsia"/>
          <w:sz w:val="24"/>
        </w:rPr>
        <w:t xml:space="preserve"> </w:t>
      </w:r>
      <w:r>
        <w:rPr>
          <w:rFonts w:asciiTheme="minorEastAsia" w:hAnsiTheme="minorEastAsia" w:eastAsiaTheme="minorEastAsia"/>
          <w:sz w:val="24"/>
          <w:lang w:eastAsia="zh-TW"/>
        </w:rPr>
        <w:t>（姓名）</w:t>
      </w:r>
      <w:r>
        <w:rPr>
          <w:rFonts w:asciiTheme="minorEastAsia" w:hAnsiTheme="minorEastAsia" w:eastAsiaTheme="minorEastAsia"/>
          <w:sz w:val="24"/>
        </w:rPr>
        <w:t xml:space="preserve"> </w:t>
      </w:r>
      <w:r>
        <w:rPr>
          <w:rFonts w:asciiTheme="minorEastAsia" w:hAnsiTheme="minorEastAsia" w:eastAsiaTheme="minorEastAsia"/>
          <w:sz w:val="24"/>
          <w:lang w:eastAsia="zh-TW"/>
        </w:rPr>
        <w:t>系</w:t>
      </w:r>
      <w:r>
        <w:rPr>
          <w:rFonts w:asciiTheme="minorEastAsia" w:hAnsiTheme="minorEastAsia" w:eastAsiaTheme="minorEastAsia"/>
          <w:sz w:val="24"/>
        </w:rPr>
        <w:t xml:space="preserve">  </w:t>
      </w:r>
      <w:r>
        <w:rPr>
          <w:rFonts w:asciiTheme="minorEastAsia" w:hAnsiTheme="minorEastAsia" w:eastAsiaTheme="minorEastAsia"/>
          <w:sz w:val="24"/>
          <w:lang w:eastAsia="zh-TW"/>
        </w:rPr>
        <w:t>（投标人名称）</w:t>
      </w:r>
      <w:r>
        <w:rPr>
          <w:rFonts w:asciiTheme="minorEastAsia" w:hAnsiTheme="minorEastAsia" w:eastAsiaTheme="minorEastAsia"/>
          <w:sz w:val="24"/>
        </w:rPr>
        <w:t xml:space="preserve">  </w:t>
      </w:r>
      <w:r>
        <w:rPr>
          <w:rFonts w:asciiTheme="minorEastAsia" w:hAnsiTheme="minorEastAsia" w:eastAsiaTheme="minorEastAsia"/>
          <w:sz w:val="24"/>
          <w:lang w:eastAsia="zh-TW"/>
        </w:rPr>
        <w:t>的法定代表人，我方愿意参加贵方组织的</w:t>
      </w:r>
      <w:r>
        <w:rPr>
          <w:rFonts w:hint="eastAsia" w:asciiTheme="minorEastAsia" w:hAnsiTheme="minorEastAsia" w:eastAsiaTheme="minorEastAsia"/>
          <w:sz w:val="24"/>
          <w:lang w:eastAsia="zh-TW"/>
        </w:rPr>
        <w:t>嘉兴市</w:t>
      </w:r>
    </w:p>
    <w:p>
      <w:pPr>
        <w:widowControl/>
        <w:tabs>
          <w:tab w:val="left" w:pos="284"/>
          <w:tab w:val="left" w:pos="993"/>
        </w:tabs>
        <w:snapToGrid w:val="0"/>
        <w:spacing w:before="120"/>
        <w:ind w:left="1980" w:hanging="1980"/>
        <w:jc w:val="left"/>
        <w:rPr>
          <w:rFonts w:asciiTheme="minorEastAsia" w:hAnsiTheme="minorEastAsia" w:eastAsiaTheme="minorEastAsia"/>
          <w:sz w:val="24"/>
        </w:rPr>
      </w:pPr>
      <w:r>
        <w:rPr>
          <w:rFonts w:hint="eastAsia" w:asciiTheme="minorEastAsia" w:hAnsiTheme="minorEastAsia" w:eastAsiaTheme="minorEastAsia"/>
          <w:sz w:val="24"/>
          <w:lang w:eastAsia="zh-TW"/>
        </w:rPr>
        <w:t>第一医院</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项目 </w:t>
      </w:r>
      <w:r>
        <w:rPr>
          <w:rFonts w:asciiTheme="minorEastAsia" w:hAnsiTheme="minorEastAsia" w:eastAsiaTheme="minorEastAsia"/>
          <w:sz w:val="24"/>
          <w:lang w:eastAsia="zh-TW"/>
        </w:rPr>
        <w:t>（编号为：</w:t>
      </w:r>
      <w:r>
        <w:rPr>
          <w:rFonts w:hint="eastAsia" w:asciiTheme="minorEastAsia" w:hAnsiTheme="minorEastAsia" w:eastAsiaTheme="minorEastAsia"/>
          <w:sz w:val="24"/>
          <w:u w:val="single"/>
        </w:rPr>
        <w:t xml:space="preserve">                       </w:t>
      </w:r>
    </w:p>
    <w:p>
      <w:pPr>
        <w:widowControl/>
        <w:tabs>
          <w:tab w:val="left" w:pos="284"/>
          <w:tab w:val="left" w:pos="993"/>
        </w:tabs>
        <w:snapToGrid w:val="0"/>
        <w:spacing w:before="120"/>
        <w:ind w:left="1980" w:hanging="1980"/>
        <w:jc w:val="left"/>
        <w:rPr>
          <w:rFonts w:asciiTheme="minorEastAsia" w:hAnsiTheme="minorEastAsia" w:eastAsiaTheme="minorEastAsia"/>
          <w:sz w:val="24"/>
        </w:rPr>
      </w:pPr>
      <w:r>
        <w:rPr>
          <w:rFonts w:asciiTheme="minorEastAsia" w:hAnsiTheme="minorEastAsia" w:eastAsiaTheme="minorEastAsia"/>
          <w:sz w:val="24"/>
          <w:lang w:eastAsia="zh-TW"/>
        </w:rPr>
        <w:t>）投标，为此，我方就本次投标有关事项郑重声明如下：</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1．</w:t>
      </w:r>
      <w:r>
        <w:rPr>
          <w:rFonts w:asciiTheme="minorEastAsia" w:hAnsiTheme="minorEastAsia" w:eastAsiaTheme="minorEastAsia"/>
          <w:sz w:val="24"/>
          <w:lang w:eastAsia="zh-TW"/>
        </w:rPr>
        <w:t>投标方已详细审查全部招标文件，同意招标文件的各项要求。</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2．</w:t>
      </w:r>
      <w:r>
        <w:rPr>
          <w:rFonts w:asciiTheme="minorEastAsia" w:hAnsiTheme="minorEastAsia" w:eastAsiaTheme="minorEastAsia"/>
          <w:sz w:val="24"/>
          <w:lang w:eastAsia="zh-TW"/>
        </w:rPr>
        <w:t>我方向贵方提交的所有投标文件、资料都是准确的和真实的。</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3．</w:t>
      </w:r>
      <w:r>
        <w:rPr>
          <w:rFonts w:asciiTheme="minorEastAsia" w:hAnsiTheme="minorEastAsia" w:eastAsiaTheme="minorEastAsia"/>
          <w:sz w:val="24"/>
          <w:lang w:eastAsia="zh-TW"/>
        </w:rPr>
        <w:t>若中标，我方将按招标文件规定履行合同责任和义务。</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4．</w:t>
      </w:r>
      <w:r>
        <w:rPr>
          <w:rFonts w:asciiTheme="minorEastAsia" w:hAnsiTheme="minorEastAsia" w:eastAsiaTheme="minorEastAsia"/>
          <w:sz w:val="24"/>
          <w:lang w:eastAsia="zh-TW"/>
        </w:rPr>
        <w:t>我方不是</w:t>
      </w:r>
      <w:r>
        <w:rPr>
          <w:rFonts w:hint="eastAsia" w:asciiTheme="minorEastAsia" w:hAnsiTheme="minorEastAsia" w:eastAsiaTheme="minorEastAsia"/>
          <w:sz w:val="24"/>
        </w:rPr>
        <w:t>招标方</w:t>
      </w:r>
      <w:r>
        <w:rPr>
          <w:rFonts w:asciiTheme="minorEastAsia" w:hAnsiTheme="minorEastAsia" w:eastAsiaTheme="minorEastAsia"/>
          <w:sz w:val="24"/>
          <w:lang w:eastAsia="zh-TW"/>
        </w:rPr>
        <w:t>的附属机构；在获知本项目采购信息后，与招标方聘请的为此项目提供咨询服务的公司及其附属机构没有任何联系。</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5．</w:t>
      </w:r>
      <w:r>
        <w:rPr>
          <w:rFonts w:asciiTheme="minorEastAsia" w:hAnsiTheme="minorEastAsia" w:eastAsiaTheme="minorEastAsia"/>
          <w:sz w:val="24"/>
          <w:lang w:eastAsia="zh-TW"/>
        </w:rPr>
        <w:t>投标书自开标日起有效期为</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lang w:eastAsia="zh-TW"/>
        </w:rPr>
        <w:t>个工作日。</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6．</w:t>
      </w:r>
      <w:r>
        <w:rPr>
          <w:rFonts w:asciiTheme="minorEastAsia" w:hAnsiTheme="minorEastAsia" w:eastAsiaTheme="minorEastAsia"/>
          <w:sz w:val="24"/>
          <w:lang w:eastAsia="zh-TW"/>
        </w:rPr>
        <w:t>以上事项如有虚假或隐瞒，我方愿意承担一切后果，并不再寻求任何旨在减轻或免除法律责任的辩解。</w:t>
      </w:r>
    </w:p>
    <w:p>
      <w:pPr>
        <w:widowControl/>
        <w:tabs>
          <w:tab w:val="left" w:pos="284"/>
          <w:tab w:val="left" w:pos="939"/>
          <w:tab w:val="left" w:pos="993"/>
        </w:tabs>
        <w:snapToGrid w:val="0"/>
        <w:spacing w:line="460" w:lineRule="exact"/>
        <w:ind w:left="888" w:hanging="573"/>
        <w:rPr>
          <w:rFonts w:asciiTheme="minorEastAsia" w:hAnsiTheme="minorEastAsia" w:eastAsiaTheme="minorEastAsia"/>
          <w:sz w:val="30"/>
        </w:rPr>
      </w:pPr>
    </w:p>
    <w:p>
      <w:pPr>
        <w:widowControl/>
        <w:tabs>
          <w:tab w:val="left" w:pos="284"/>
          <w:tab w:val="left" w:pos="993"/>
        </w:tabs>
        <w:snapToGrid w:val="0"/>
        <w:spacing w:before="120" w:line="460" w:lineRule="exact"/>
        <w:ind w:firstLine="200"/>
        <w:rPr>
          <w:rFonts w:asciiTheme="minorEastAsia" w:hAnsiTheme="minorEastAsia" w:eastAsiaTheme="minorEastAsia"/>
          <w:sz w:val="30"/>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法定代表人签字：</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rPr>
          <w:rFonts w:asciiTheme="minorEastAsia" w:hAnsiTheme="minorEastAsia" w:eastAsiaTheme="minorEastAsia"/>
          <w:sz w:val="30"/>
        </w:rPr>
      </w:pPr>
    </w:p>
    <w:p>
      <w:pPr>
        <w:widowControl/>
        <w:tabs>
          <w:tab w:val="left" w:pos="284"/>
          <w:tab w:val="left" w:pos="993"/>
        </w:tabs>
        <w:snapToGrid w:val="0"/>
        <w:spacing w:before="120" w:after="50" w:line="460" w:lineRule="exact"/>
        <w:rPr>
          <w:rFonts w:asciiTheme="minorEastAsia" w:hAnsiTheme="minorEastAsia" w:eastAsiaTheme="minorEastAsia"/>
          <w:sz w:val="30"/>
        </w:rPr>
      </w:pPr>
    </w:p>
    <w:p>
      <w:pPr>
        <w:widowControl/>
        <w:tabs>
          <w:tab w:val="left" w:pos="284"/>
          <w:tab w:val="left" w:pos="993"/>
        </w:tabs>
        <w:snapToGrid w:val="0"/>
        <w:spacing w:before="120" w:after="50" w:line="460" w:lineRule="exact"/>
        <w:rPr>
          <w:rFonts w:asciiTheme="minorEastAsia" w:hAnsiTheme="minorEastAsia" w:eastAsiaTheme="minorEastAsia"/>
          <w:sz w:val="30"/>
        </w:rPr>
      </w:pPr>
    </w:p>
    <w:p>
      <w:pPr>
        <w:pStyle w:val="17"/>
        <w:rPr>
          <w:rFonts w:asciiTheme="minorEastAsia" w:hAnsiTheme="minorEastAsia" w:eastAsiaTheme="minorEastAsia"/>
        </w:rPr>
      </w:pPr>
    </w:p>
    <w:p>
      <w:pPr>
        <w:pStyle w:val="17"/>
        <w:rPr>
          <w:rFonts w:asciiTheme="minorEastAsia" w:hAnsiTheme="minorEastAsia" w:eastAsiaTheme="minorEastAsia"/>
        </w:rPr>
      </w:pPr>
    </w:p>
    <w:p>
      <w:pPr>
        <w:widowControl/>
        <w:tabs>
          <w:tab w:val="left" w:pos="284"/>
          <w:tab w:val="left" w:pos="993"/>
        </w:tabs>
        <w:snapToGrid w:val="0"/>
        <w:spacing w:before="120" w:after="50" w:line="460" w:lineRule="exact"/>
        <w:rPr>
          <w:rFonts w:asciiTheme="minorEastAsia" w:hAnsiTheme="minorEastAsia" w:eastAsiaTheme="minorEastAsia"/>
          <w:sz w:val="30"/>
        </w:rPr>
      </w:pPr>
      <w:r>
        <w:rPr>
          <w:rFonts w:asciiTheme="minorEastAsia" w:hAnsiTheme="minorEastAsia" w:eastAsiaTheme="minorEastAsia"/>
          <w:sz w:val="30"/>
          <w:lang w:eastAsia="zh-TW"/>
        </w:rPr>
        <w:t>附件</w:t>
      </w:r>
      <w:r>
        <w:rPr>
          <w:rFonts w:asciiTheme="minorEastAsia" w:hAnsiTheme="minorEastAsia" w:eastAsiaTheme="minorEastAsia"/>
          <w:sz w:val="30"/>
        </w:rPr>
        <w:t>3</w:t>
      </w:r>
      <w:r>
        <w:rPr>
          <w:rFonts w:asciiTheme="minorEastAsia" w:hAnsiTheme="minorEastAsia" w:eastAsiaTheme="minorEastAsia"/>
          <w:sz w:val="30"/>
          <w:lang w:eastAsia="zh-TW"/>
        </w:rPr>
        <w:t>：</w:t>
      </w:r>
      <w:r>
        <w:rPr>
          <w:rFonts w:asciiTheme="minorEastAsia" w:hAnsiTheme="minorEastAsia" w:eastAsiaTheme="minorEastAsia"/>
          <w:sz w:val="30"/>
        </w:rPr>
        <w:t xml:space="preserve">                                 </w:t>
      </w:r>
    </w:p>
    <w:p>
      <w:pPr>
        <w:widowControl/>
        <w:tabs>
          <w:tab w:val="left" w:pos="284"/>
          <w:tab w:val="left" w:pos="993"/>
        </w:tabs>
        <w:snapToGrid w:val="0"/>
        <w:spacing w:before="120" w:after="50"/>
        <w:jc w:val="center"/>
        <w:rPr>
          <w:rFonts w:asciiTheme="minorEastAsia" w:hAnsiTheme="minorEastAsia" w:eastAsiaTheme="minorEastAsia"/>
          <w:b/>
          <w:sz w:val="36"/>
        </w:rPr>
      </w:pPr>
      <w:r>
        <w:rPr>
          <w:rFonts w:asciiTheme="minorEastAsia" w:hAnsiTheme="minorEastAsia" w:eastAsiaTheme="minorEastAsia"/>
          <w:b/>
          <w:sz w:val="36"/>
          <w:lang w:eastAsia="zh-TW"/>
        </w:rPr>
        <w:t>法定代表人授权委托书</w:t>
      </w:r>
    </w:p>
    <w:p>
      <w:pPr>
        <w:widowControl/>
        <w:tabs>
          <w:tab w:val="left" w:pos="284"/>
          <w:tab w:val="left" w:pos="993"/>
        </w:tabs>
        <w:snapToGrid w:val="0"/>
        <w:spacing w:before="120" w:after="50"/>
        <w:jc w:val="center"/>
        <w:rPr>
          <w:rFonts w:asciiTheme="minorEastAsia" w:hAnsiTheme="minorEastAsia" w:eastAsiaTheme="minorEastAsia"/>
          <w:b/>
          <w:sz w:val="30"/>
        </w:rPr>
      </w:pPr>
    </w:p>
    <w:p>
      <w:pPr>
        <w:widowControl/>
        <w:tabs>
          <w:tab w:val="left" w:pos="284"/>
          <w:tab w:val="left" w:pos="993"/>
        </w:tabs>
        <w:snapToGrid w:val="0"/>
        <w:spacing w:before="120" w:after="50" w:line="460" w:lineRule="exact"/>
        <w:rPr>
          <w:rFonts w:asciiTheme="minorEastAsia" w:hAnsiTheme="minorEastAsia" w:eastAsiaTheme="minorEastAsia"/>
          <w:b/>
          <w:sz w:val="30"/>
        </w:rPr>
      </w:pPr>
      <w:r>
        <w:rPr>
          <w:rFonts w:hint="eastAsia" w:asciiTheme="minorEastAsia" w:hAnsiTheme="minorEastAsia" w:eastAsiaTheme="minorEastAsia"/>
          <w:sz w:val="30"/>
        </w:rPr>
        <w:t>嘉兴市第一医</w:t>
      </w:r>
      <w:r>
        <w:rPr>
          <w:rFonts w:asciiTheme="minorEastAsia" w:hAnsiTheme="minorEastAsia" w:eastAsiaTheme="minorEastAsia"/>
          <w:sz w:val="30"/>
          <w:lang w:eastAsia="zh-TW"/>
        </w:rPr>
        <w:t>院：</w:t>
      </w:r>
    </w:p>
    <w:p>
      <w:pPr>
        <w:widowControl/>
        <w:tabs>
          <w:tab w:val="left" w:pos="284"/>
          <w:tab w:val="left" w:pos="993"/>
        </w:tabs>
        <w:snapToGrid w:val="0"/>
        <w:spacing w:before="120" w:after="50" w:line="360" w:lineRule="auto"/>
        <w:ind w:firstLine="600"/>
        <w:rPr>
          <w:rFonts w:asciiTheme="minorEastAsia" w:hAnsiTheme="minorEastAsia" w:eastAsiaTheme="minorEastAsia"/>
          <w:sz w:val="24"/>
          <w:u w:val="single"/>
        </w:rPr>
      </w:pPr>
      <w:r>
        <w:rPr>
          <w:rFonts w:asciiTheme="minorEastAsia" w:hAnsiTheme="minorEastAsia" w:eastAsiaTheme="minorEastAsia"/>
          <w:sz w:val="24"/>
          <w:lang w:eastAsia="zh-TW"/>
        </w:rPr>
        <w:t>我（姓名）系（投标人名称）的法定代表人，现授权委托本单位在职职工（姓名）为全权代表，以我方的名义参加项目编号：</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lang w:eastAsia="zh-TW"/>
        </w:rPr>
        <w:t xml:space="preserve">  </w:t>
      </w:r>
      <w:r>
        <w:rPr>
          <w:rFonts w:asciiTheme="minorEastAsia" w:hAnsiTheme="minorEastAsia" w:eastAsiaTheme="minorEastAsia"/>
          <w:sz w:val="24"/>
          <w:lang w:eastAsia="zh-TW"/>
        </w:rPr>
        <w:t>项目名称：</w:t>
      </w:r>
      <w:r>
        <w:rPr>
          <w:rFonts w:hint="eastAsia" w:asciiTheme="minorEastAsia" w:hAnsiTheme="minorEastAsia" w:eastAsiaTheme="minorEastAsia"/>
          <w:sz w:val="24"/>
          <w:u w:val="single"/>
        </w:rPr>
        <w:t xml:space="preserve">                </w:t>
      </w:r>
      <w:r>
        <w:rPr>
          <w:rFonts w:asciiTheme="minorEastAsia" w:hAnsiTheme="minorEastAsia" w:eastAsiaTheme="minorEastAsia"/>
          <w:sz w:val="24"/>
          <w:lang w:eastAsia="zh-TW"/>
        </w:rPr>
        <w:t>项目的投标活动，并代表我方全权办理针对上述项目的投标、开标、评标、签约等具体事务和签署相关文件。我方对全权代表的签名事项负全部责任。</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lang w:eastAsia="zh-TW"/>
        </w:rPr>
        <w:t>在撤销授权的书面通知到达招标</w:t>
      </w:r>
      <w:r>
        <w:rPr>
          <w:rFonts w:hint="eastAsia" w:asciiTheme="minorEastAsia" w:hAnsiTheme="minorEastAsia" w:eastAsiaTheme="minorEastAsia"/>
          <w:sz w:val="24"/>
        </w:rPr>
        <w:t>方</w:t>
      </w:r>
      <w:r>
        <w:rPr>
          <w:rFonts w:asciiTheme="minorEastAsia" w:hAnsiTheme="minorEastAsia" w:eastAsiaTheme="minorEastAsia"/>
          <w:sz w:val="24"/>
          <w:lang w:eastAsia="zh-TW"/>
        </w:rPr>
        <w:t>以前，本授权书一直有效。全权代表在授权书有效期内签署的所有文件不因授权的撤销而失效。</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lang w:eastAsia="zh-TW"/>
        </w:rPr>
        <w:t>全权代表无转委托权，特此委托。</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全权代表签名：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职务：</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全权代表身份证号码：</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法定代表人签名：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职务：</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rPr>
        <w:sectPr>
          <w:pgSz w:w="11900" w:h="16840"/>
          <w:pgMar w:top="1474" w:right="1531" w:bottom="1091" w:left="1531" w:header="851" w:footer="851" w:gutter="0"/>
          <w:cols w:space="720" w:num="1"/>
          <w:titlePg/>
          <w:docGrid w:linePitch="360" w:charSpace="0"/>
        </w:sectPr>
      </w:pPr>
    </w:p>
    <w:p>
      <w:pPr>
        <w:widowControl/>
        <w:tabs>
          <w:tab w:val="left" w:pos="284"/>
          <w:tab w:val="left" w:pos="993"/>
        </w:tabs>
        <w:snapToGrid w:val="0"/>
        <w:spacing w:before="50" w:after="120"/>
        <w:jc w:val="left"/>
        <w:rPr>
          <w:rFonts w:asciiTheme="minorEastAsia" w:hAnsiTheme="minorEastAsia" w:eastAsiaTheme="minorEastAsia"/>
          <w:sz w:val="30"/>
        </w:rPr>
      </w:pPr>
      <w:r>
        <w:rPr>
          <w:rFonts w:asciiTheme="minorEastAsia" w:hAnsiTheme="minorEastAsia" w:eastAsiaTheme="minorEastAsia"/>
          <w:sz w:val="30"/>
        </w:rPr>
        <w:t>附件4：</w:t>
      </w:r>
    </w:p>
    <w:p>
      <w:pPr>
        <w:widowControl/>
        <w:tabs>
          <w:tab w:val="left" w:pos="284"/>
          <w:tab w:val="left" w:pos="993"/>
        </w:tabs>
        <w:snapToGrid w:val="0"/>
        <w:ind w:left="723" w:hanging="723"/>
        <w:jc w:val="center"/>
        <w:rPr>
          <w:rFonts w:asciiTheme="minorEastAsia" w:hAnsiTheme="minorEastAsia" w:eastAsiaTheme="minorEastAsia"/>
          <w:b/>
          <w:sz w:val="36"/>
        </w:rPr>
      </w:pPr>
      <w:r>
        <w:rPr>
          <w:rFonts w:asciiTheme="minorEastAsia" w:hAnsiTheme="minorEastAsia" w:eastAsiaTheme="minorEastAsia"/>
          <w:b/>
          <w:sz w:val="36"/>
        </w:rPr>
        <w:t>投标人同类项目实施情况一览表</w:t>
      </w:r>
    </w:p>
    <w:p>
      <w:pPr>
        <w:widowControl/>
        <w:tabs>
          <w:tab w:val="left" w:pos="284"/>
          <w:tab w:val="left" w:pos="993"/>
        </w:tabs>
        <w:snapToGrid w:val="0"/>
        <w:spacing w:before="120" w:after="50" w:line="460" w:lineRule="exact"/>
        <w:rPr>
          <w:rFonts w:asciiTheme="minorEastAsia" w:hAnsiTheme="minorEastAsia" w:eastAsiaTheme="minorEastAsia"/>
          <w:sz w:val="24"/>
          <w:szCs w:val="24"/>
        </w:rPr>
      </w:pPr>
      <w:r>
        <w:rPr>
          <w:rFonts w:asciiTheme="minorEastAsia" w:hAnsiTheme="minorEastAsia" w:eastAsiaTheme="minorEastAsia"/>
          <w:sz w:val="24"/>
          <w:szCs w:val="24"/>
        </w:rPr>
        <w:t xml:space="preserve">单位全称（公章）：                                                                        </w:t>
      </w:r>
    </w:p>
    <w:tbl>
      <w:tblPr>
        <w:tblStyle w:val="14"/>
        <w:tblW w:w="0" w:type="auto"/>
        <w:tblInd w:w="0" w:type="dxa"/>
        <w:tblLayout w:type="fixed"/>
        <w:tblCellMar>
          <w:top w:w="0" w:type="dxa"/>
          <w:left w:w="0" w:type="dxa"/>
          <w:bottom w:w="0" w:type="dxa"/>
          <w:right w:w="0" w:type="dxa"/>
        </w:tblCellMar>
      </w:tblPr>
      <w:tblGrid>
        <w:gridCol w:w="2093"/>
        <w:gridCol w:w="2693"/>
        <w:gridCol w:w="1418"/>
        <w:gridCol w:w="2268"/>
      </w:tblGrid>
      <w:tr>
        <w:tblPrEx>
          <w:tblCellMar>
            <w:top w:w="0" w:type="dxa"/>
            <w:left w:w="0" w:type="dxa"/>
            <w:bottom w:w="0" w:type="dxa"/>
            <w:right w:w="0" w:type="dxa"/>
          </w:tblCellMar>
        </w:tblPrEx>
        <w:trPr>
          <w:trHeight w:val="1941" w:hRule="atLeast"/>
        </w:trPr>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采购单位名称</w:t>
            </w: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项目名称</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p>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合同金额（万元）</w:t>
            </w: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采购单位联系人及</w:t>
            </w:r>
          </w:p>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联系电话</w:t>
            </w: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rPr>
          <w:trHeight w:val="710" w:hRule="atLeast"/>
        </w:trPr>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21"/>
                <w:szCs w:val="21"/>
              </w:rPr>
            </w:pPr>
            <w:r>
              <w:rPr>
                <w:rFonts w:asciiTheme="minorEastAsia" w:hAnsiTheme="minorEastAsia" w:eastAsiaTheme="minorEastAsia"/>
                <w:sz w:val="21"/>
                <w:szCs w:val="21"/>
              </w:rPr>
              <w:t>备注</w:t>
            </w:r>
          </w:p>
        </w:tc>
        <w:tc>
          <w:tcPr>
            <w:tcW w:w="6379"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21"/>
                <w:szCs w:val="21"/>
              </w:rPr>
            </w:pPr>
            <w:r>
              <w:rPr>
                <w:rFonts w:asciiTheme="minorEastAsia" w:hAnsiTheme="minorEastAsia" w:eastAsiaTheme="minorEastAsia"/>
                <w:sz w:val="21"/>
                <w:szCs w:val="21"/>
              </w:rPr>
              <w:t>须提供投标人同类项目合同复印件。</w:t>
            </w:r>
          </w:p>
        </w:tc>
      </w:tr>
    </w:tbl>
    <w:p>
      <w:pPr>
        <w:widowControl/>
        <w:tabs>
          <w:tab w:val="left" w:pos="284"/>
          <w:tab w:val="left" w:pos="993"/>
        </w:tabs>
        <w:snapToGrid w:val="0"/>
        <w:spacing w:before="120" w:after="50" w:line="460" w:lineRule="exact"/>
        <w:rPr>
          <w:rFonts w:asciiTheme="minorEastAsia" w:hAnsiTheme="minorEastAsia" w:eastAsiaTheme="minorEastAsia"/>
          <w:sz w:val="24"/>
          <w:szCs w:val="24"/>
        </w:rPr>
      </w:pPr>
      <w:r>
        <w:rPr>
          <w:rFonts w:asciiTheme="minorEastAsia" w:hAnsiTheme="minorEastAsia" w:eastAsiaTheme="minorEastAsia"/>
          <w:sz w:val="24"/>
          <w:szCs w:val="24"/>
        </w:rPr>
        <w:t xml:space="preserve">法定代表人签字：                                   时  间：            </w:t>
      </w:r>
    </w:p>
    <w:p>
      <w:pPr>
        <w:widowControl/>
        <w:tabs>
          <w:tab w:val="left" w:pos="284"/>
          <w:tab w:val="left" w:pos="993"/>
        </w:tabs>
        <w:snapToGrid w:val="0"/>
        <w:spacing w:before="120" w:after="50" w:line="460" w:lineRule="exact"/>
        <w:rPr>
          <w:rFonts w:asciiTheme="minorEastAsia" w:hAnsiTheme="minorEastAsia" w:eastAsiaTheme="minorEastAsia"/>
        </w:rPr>
        <w:sectPr>
          <w:pgSz w:w="11906" w:h="16838"/>
          <w:pgMar w:top="1247" w:right="1797" w:bottom="1474" w:left="1797" w:header="851" w:footer="851" w:gutter="0"/>
          <w:cols w:space="720" w:num="1"/>
          <w:docGrid w:linePitch="312" w:charSpace="0"/>
        </w:sectPr>
      </w:pPr>
    </w:p>
    <w:p>
      <w:pPr>
        <w:widowControl/>
        <w:tabs>
          <w:tab w:val="left" w:pos="284"/>
          <w:tab w:val="left" w:pos="993"/>
        </w:tabs>
        <w:snapToGrid w:val="0"/>
        <w:spacing w:before="50"/>
        <w:jc w:val="left"/>
        <w:rPr>
          <w:rFonts w:asciiTheme="minorEastAsia" w:hAnsiTheme="minorEastAsia" w:eastAsiaTheme="minorEastAsia"/>
          <w:sz w:val="30"/>
        </w:rPr>
      </w:pPr>
      <w:r>
        <w:rPr>
          <w:rFonts w:asciiTheme="minorEastAsia" w:hAnsiTheme="minorEastAsia" w:eastAsiaTheme="minorEastAsia"/>
          <w:sz w:val="30"/>
        </w:rPr>
        <w:t xml:space="preserve">附件5：                                                                             </w:t>
      </w:r>
    </w:p>
    <w:p>
      <w:pPr>
        <w:widowControl/>
        <w:tabs>
          <w:tab w:val="left" w:pos="284"/>
          <w:tab w:val="left" w:pos="993"/>
        </w:tabs>
        <w:snapToGrid w:val="0"/>
        <w:spacing w:line="600" w:lineRule="exact"/>
        <w:jc w:val="center"/>
        <w:rPr>
          <w:rFonts w:asciiTheme="minorEastAsia" w:hAnsiTheme="minorEastAsia" w:eastAsiaTheme="minorEastAsia"/>
          <w:b/>
          <w:sz w:val="30"/>
        </w:rPr>
      </w:pPr>
      <w:r>
        <w:rPr>
          <w:rFonts w:asciiTheme="minorEastAsia" w:hAnsiTheme="minorEastAsia" w:eastAsiaTheme="minorEastAsia"/>
          <w:b/>
          <w:sz w:val="30"/>
        </w:rPr>
        <w:t>参加政府采购活动前3年内在经营活动中</w:t>
      </w:r>
    </w:p>
    <w:p>
      <w:pPr>
        <w:widowControl/>
        <w:tabs>
          <w:tab w:val="left" w:pos="284"/>
          <w:tab w:val="left" w:pos="993"/>
        </w:tabs>
        <w:snapToGrid w:val="0"/>
        <w:spacing w:line="600" w:lineRule="exact"/>
        <w:jc w:val="center"/>
        <w:rPr>
          <w:rFonts w:asciiTheme="minorEastAsia" w:hAnsiTheme="minorEastAsia" w:eastAsiaTheme="minorEastAsia"/>
          <w:b/>
          <w:sz w:val="30"/>
        </w:rPr>
      </w:pPr>
      <w:r>
        <w:rPr>
          <w:rFonts w:asciiTheme="minorEastAsia" w:hAnsiTheme="minorEastAsia" w:eastAsiaTheme="minorEastAsia"/>
          <w:b/>
          <w:sz w:val="30"/>
        </w:rPr>
        <w:t>没有重大违法记录的书面声明</w:t>
      </w:r>
    </w:p>
    <w:p>
      <w:pPr>
        <w:widowControl/>
        <w:tabs>
          <w:tab w:val="left" w:pos="284"/>
          <w:tab w:val="left" w:pos="993"/>
        </w:tabs>
        <w:snapToGrid w:val="0"/>
        <w:spacing w:line="480" w:lineRule="exact"/>
        <w:rPr>
          <w:rFonts w:asciiTheme="minorEastAsia" w:hAnsiTheme="minorEastAsia" w:eastAsiaTheme="minorEastAsia"/>
          <w:b/>
        </w:rPr>
      </w:pPr>
    </w:p>
    <w:p>
      <w:pPr>
        <w:widowControl/>
        <w:tabs>
          <w:tab w:val="left" w:pos="284"/>
          <w:tab w:val="left" w:pos="993"/>
        </w:tabs>
        <w:snapToGrid w:val="0"/>
        <w:spacing w:line="48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嘉兴市第一医</w:t>
      </w:r>
      <w:r>
        <w:rPr>
          <w:rFonts w:asciiTheme="minorEastAsia" w:hAnsiTheme="minorEastAsia" w:eastAsiaTheme="minorEastAsia"/>
          <w:b/>
          <w:sz w:val="24"/>
          <w:szCs w:val="24"/>
        </w:rPr>
        <w:t>院：</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我单位在参加采购活动前3年内在经营活动中没有政府采购法第二十二条第一款第五项所称重大违法记录，包括：</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一、我单位因违法经营受到刑事处罚；</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二、我单位因违法经营受到责令停产停业、吊销许可证或者执照、较大数额罚款等行政处罚。</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特此声明。</w:t>
      </w:r>
    </w:p>
    <w:p>
      <w:pPr>
        <w:widowControl/>
        <w:tabs>
          <w:tab w:val="left" w:pos="284"/>
          <w:tab w:val="left" w:pos="993"/>
        </w:tabs>
        <w:snapToGrid w:val="0"/>
        <w:spacing w:line="480" w:lineRule="exact"/>
        <w:rPr>
          <w:rFonts w:asciiTheme="minorEastAsia" w:hAnsiTheme="minorEastAsia" w:eastAsiaTheme="minorEastAsia"/>
          <w:sz w:val="24"/>
          <w:szCs w:val="24"/>
        </w:rPr>
      </w:pPr>
    </w:p>
    <w:p>
      <w:pPr>
        <w:widowControl/>
        <w:tabs>
          <w:tab w:val="left" w:pos="284"/>
          <w:tab w:val="left" w:pos="993"/>
        </w:tabs>
        <w:snapToGrid w:val="0"/>
        <w:spacing w:line="480" w:lineRule="exact"/>
        <w:rPr>
          <w:rFonts w:asciiTheme="minorEastAsia" w:hAnsiTheme="minorEastAsia" w:eastAsiaTheme="minorEastAsia"/>
          <w:sz w:val="24"/>
          <w:szCs w:val="24"/>
        </w:rPr>
      </w:pPr>
    </w:p>
    <w:p>
      <w:pPr>
        <w:widowControl/>
        <w:tabs>
          <w:tab w:val="left" w:pos="284"/>
          <w:tab w:val="left" w:pos="993"/>
        </w:tabs>
        <w:snapToGrid w:val="0"/>
        <w:spacing w:line="480" w:lineRule="exact"/>
        <w:ind w:right="600" w:firstLine="120"/>
        <w:rPr>
          <w:rFonts w:asciiTheme="minorEastAsia" w:hAnsiTheme="minorEastAsia" w:eastAsiaTheme="minorEastAsia"/>
          <w:sz w:val="24"/>
          <w:szCs w:val="24"/>
        </w:rPr>
      </w:pPr>
      <w:r>
        <w:rPr>
          <w:rFonts w:asciiTheme="minorEastAsia" w:hAnsiTheme="minorEastAsia" w:eastAsiaTheme="minorEastAsia"/>
          <w:sz w:val="24"/>
          <w:szCs w:val="24"/>
        </w:rPr>
        <w:t xml:space="preserve">法定代表人签名：                        日 期：          </w:t>
      </w:r>
    </w:p>
    <w:p>
      <w:pPr>
        <w:widowControl/>
        <w:tabs>
          <w:tab w:val="left" w:pos="284"/>
          <w:tab w:val="left" w:pos="993"/>
        </w:tabs>
        <w:snapToGrid w:val="0"/>
        <w:spacing w:line="480" w:lineRule="exact"/>
        <w:ind w:firstLine="200"/>
        <w:rPr>
          <w:rFonts w:asciiTheme="minorEastAsia" w:hAnsiTheme="minorEastAsia" w:eastAsiaTheme="minorEastAsia"/>
          <w:sz w:val="24"/>
          <w:szCs w:val="24"/>
        </w:rPr>
      </w:pPr>
    </w:p>
    <w:p>
      <w:pPr>
        <w:widowControl/>
        <w:tabs>
          <w:tab w:val="left" w:pos="284"/>
          <w:tab w:val="left" w:pos="993"/>
        </w:tabs>
        <w:snapToGrid w:val="0"/>
        <w:spacing w:line="480" w:lineRule="exact"/>
        <w:ind w:firstLine="120"/>
        <w:rPr>
          <w:rFonts w:asciiTheme="minorEastAsia" w:hAnsiTheme="minorEastAsia" w:eastAsiaTheme="minorEastAsia"/>
          <w:sz w:val="24"/>
          <w:szCs w:val="24"/>
        </w:rPr>
      </w:pPr>
      <w:r>
        <w:rPr>
          <w:rFonts w:asciiTheme="minorEastAsia" w:hAnsiTheme="minorEastAsia" w:eastAsiaTheme="minorEastAsia"/>
          <w:sz w:val="24"/>
          <w:szCs w:val="24"/>
        </w:rPr>
        <w:t xml:space="preserve">单位全称（公章）：                    </w:t>
      </w:r>
    </w:p>
    <w:p>
      <w:pPr>
        <w:widowControl/>
        <w:tabs>
          <w:tab w:val="left" w:pos="284"/>
          <w:tab w:val="left" w:pos="993"/>
        </w:tabs>
        <w:snapToGrid w:val="0"/>
        <w:spacing w:line="480" w:lineRule="exact"/>
        <w:rPr>
          <w:rFonts w:asciiTheme="minorEastAsia" w:hAnsiTheme="minorEastAsia" w:eastAsiaTheme="minorEastAsia"/>
        </w:rPr>
      </w:pPr>
    </w:p>
    <w:p>
      <w:pPr>
        <w:pStyle w:val="9"/>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9"/>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9"/>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9"/>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9"/>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9"/>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9"/>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9"/>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17"/>
        <w:ind w:firstLine="0"/>
      </w:pPr>
    </w:p>
    <w:p>
      <w:pPr>
        <w:pStyle w:val="17"/>
      </w:pPr>
    </w:p>
    <w:p>
      <w:pPr>
        <w:widowControl/>
        <w:tabs>
          <w:tab w:val="left" w:pos="284"/>
          <w:tab w:val="left" w:pos="993"/>
        </w:tabs>
        <w:snapToGrid w:val="0"/>
        <w:spacing w:before="50" w:after="50"/>
        <w:rPr>
          <w:rFonts w:asciiTheme="minorEastAsia" w:hAnsiTheme="minorEastAsia" w:eastAsiaTheme="minorEastAsia"/>
          <w:sz w:val="30"/>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6</w:t>
      </w:r>
      <w:r>
        <w:rPr>
          <w:rFonts w:asciiTheme="minorEastAsia" w:hAnsiTheme="minorEastAsia" w:eastAsiaTheme="minorEastAsia"/>
          <w:sz w:val="30"/>
          <w:lang w:eastAsia="zh-TW"/>
        </w:rPr>
        <w:t>：</w:t>
      </w:r>
    </w:p>
    <w:p>
      <w:pPr>
        <w:widowControl/>
        <w:tabs>
          <w:tab w:val="left" w:pos="284"/>
          <w:tab w:val="left" w:pos="993"/>
        </w:tabs>
        <w:snapToGrid w:val="0"/>
        <w:spacing w:before="50" w:after="120"/>
        <w:jc w:val="center"/>
        <w:rPr>
          <w:rFonts w:asciiTheme="minorEastAsia" w:hAnsiTheme="minorEastAsia" w:eastAsiaTheme="minorEastAsia"/>
          <w:b/>
          <w:sz w:val="36"/>
        </w:rPr>
      </w:pPr>
      <w:r>
        <w:rPr>
          <w:rFonts w:asciiTheme="minorEastAsia" w:hAnsiTheme="minorEastAsia" w:eastAsiaTheme="minorEastAsia"/>
          <w:b/>
          <w:sz w:val="36"/>
          <w:lang w:eastAsia="zh-TW"/>
        </w:rPr>
        <w:t>技</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术</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响</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应</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表</w:t>
      </w:r>
    </w:p>
    <w:p>
      <w:pPr>
        <w:widowControl/>
        <w:tabs>
          <w:tab w:val="left" w:pos="284"/>
          <w:tab w:val="left" w:pos="993"/>
        </w:tabs>
        <w:snapToGrid w:val="0"/>
        <w:spacing w:before="50" w:after="120"/>
        <w:jc w:val="center"/>
        <w:rPr>
          <w:rFonts w:asciiTheme="minorEastAsia" w:hAnsiTheme="minorEastAsia" w:eastAsiaTheme="minorEastAsia"/>
          <w:b/>
          <w:sz w:val="32"/>
        </w:rPr>
      </w:pPr>
    </w:p>
    <w:p>
      <w:pPr>
        <w:widowControl/>
        <w:tabs>
          <w:tab w:val="left" w:pos="284"/>
          <w:tab w:val="left" w:pos="993"/>
        </w:tabs>
        <w:snapToGrid w:val="0"/>
        <w:spacing w:before="152" w:after="160"/>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p>
    <w:p>
      <w:pPr>
        <w:widowControl/>
        <w:tabs>
          <w:tab w:val="left" w:pos="284"/>
          <w:tab w:val="left" w:pos="993"/>
        </w:tabs>
        <w:snapToGrid w:val="0"/>
        <w:spacing w:before="152" w:after="160"/>
        <w:rPr>
          <w:rFonts w:asciiTheme="minorEastAsia" w:hAnsiTheme="minorEastAsia" w:eastAsiaTheme="minorEastAsia"/>
          <w:sz w:val="24"/>
        </w:rPr>
      </w:pPr>
    </w:p>
    <w:tbl>
      <w:tblPr>
        <w:tblStyle w:val="14"/>
        <w:tblW w:w="0" w:type="auto"/>
        <w:tblInd w:w="2" w:type="dxa"/>
        <w:tblLayout w:type="fixed"/>
        <w:tblCellMar>
          <w:top w:w="0" w:type="dxa"/>
          <w:left w:w="0" w:type="dxa"/>
          <w:bottom w:w="0" w:type="dxa"/>
          <w:right w:w="0" w:type="dxa"/>
        </w:tblCellMar>
      </w:tblPr>
      <w:tblGrid>
        <w:gridCol w:w="818"/>
        <w:gridCol w:w="3092"/>
        <w:gridCol w:w="3287"/>
        <w:gridCol w:w="1567"/>
      </w:tblGrid>
      <w:tr>
        <w:tblPrEx>
          <w:tblCellMar>
            <w:top w:w="0" w:type="dxa"/>
            <w:left w:w="0" w:type="dxa"/>
            <w:bottom w:w="0" w:type="dxa"/>
            <w:right w:w="0" w:type="dxa"/>
          </w:tblCellMar>
        </w:tblPrEx>
        <w:trPr>
          <w:trHeight w:val="654"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jc w:val="center"/>
              <w:rPr>
                <w:rFonts w:asciiTheme="minorEastAsia" w:hAnsiTheme="minorEastAsia" w:eastAsiaTheme="minorEastAsia"/>
                <w:sz w:val="24"/>
              </w:rPr>
            </w:pPr>
            <w:r>
              <w:rPr>
                <w:rFonts w:asciiTheme="minorEastAsia" w:hAnsiTheme="minorEastAsia" w:eastAsiaTheme="minorEastAsia"/>
                <w:sz w:val="24"/>
                <w:lang w:eastAsia="zh-TW"/>
              </w:rPr>
              <w:t>序号</w:t>
            </w: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120" w:after="120" w:line="400" w:lineRule="exact"/>
              <w:jc w:val="center"/>
              <w:rPr>
                <w:rFonts w:asciiTheme="minorEastAsia" w:hAnsiTheme="minorEastAsia" w:eastAsiaTheme="minorEastAsia"/>
                <w:sz w:val="24"/>
              </w:rPr>
            </w:pPr>
            <w:r>
              <w:rPr>
                <w:rFonts w:asciiTheme="minorEastAsia" w:hAnsiTheme="minorEastAsia" w:eastAsiaTheme="minorEastAsia"/>
                <w:sz w:val="24"/>
                <w:lang w:eastAsia="zh-TW"/>
              </w:rPr>
              <w:t>招标文件要求</w:t>
            </w: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jc w:val="center"/>
              <w:rPr>
                <w:rFonts w:asciiTheme="minorEastAsia" w:hAnsiTheme="minorEastAsia" w:eastAsiaTheme="minorEastAsia"/>
                <w:sz w:val="24"/>
              </w:rPr>
            </w:pPr>
            <w:r>
              <w:rPr>
                <w:rFonts w:asciiTheme="minorEastAsia" w:hAnsiTheme="minorEastAsia" w:eastAsiaTheme="minorEastAsia"/>
                <w:sz w:val="24"/>
                <w:lang w:eastAsia="zh-TW"/>
              </w:rPr>
              <w:t>投标文件响应</w:t>
            </w: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rPr>
                <w:rFonts w:asciiTheme="minorEastAsia" w:hAnsiTheme="minorEastAsia" w:eastAsiaTheme="minorEastAsia"/>
                <w:sz w:val="24"/>
              </w:rPr>
            </w:pPr>
            <w:r>
              <w:rPr>
                <w:rFonts w:asciiTheme="minorEastAsia" w:hAnsiTheme="minorEastAsia" w:eastAsiaTheme="minorEastAsia"/>
                <w:sz w:val="24"/>
                <w:lang w:eastAsia="zh-TW"/>
              </w:rPr>
              <w:t>偏离情况</w:t>
            </w:r>
            <w:r>
              <w:rPr>
                <w:rFonts w:asciiTheme="minorEastAsia" w:hAnsiTheme="minorEastAsia" w:eastAsiaTheme="minorEastAsia"/>
                <w:sz w:val="24"/>
              </w:rPr>
              <w:t xml:space="preserve">      </w:t>
            </w: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57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624"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bl>
    <w:p>
      <w:pPr>
        <w:widowControl/>
        <w:tabs>
          <w:tab w:val="left" w:pos="284"/>
          <w:tab w:val="left" w:pos="993"/>
        </w:tabs>
        <w:snapToGrid w:val="0"/>
        <w:spacing w:before="152" w:after="160"/>
        <w:rPr>
          <w:rFonts w:asciiTheme="minorEastAsia" w:hAnsiTheme="minorEastAsia" w:eastAsiaTheme="minorEastAsia"/>
          <w:sz w:val="24"/>
        </w:rPr>
      </w:pPr>
    </w:p>
    <w:p>
      <w:pPr>
        <w:widowControl/>
        <w:tabs>
          <w:tab w:val="left" w:pos="284"/>
          <w:tab w:val="left" w:pos="993"/>
        </w:tabs>
        <w:snapToGrid w:val="0"/>
        <w:spacing w:before="50" w:after="50"/>
        <w:rPr>
          <w:rFonts w:asciiTheme="minorEastAsia" w:hAnsiTheme="minorEastAsia" w:eastAsiaTheme="minorEastAsia"/>
          <w:sz w:val="21"/>
        </w:rPr>
      </w:pPr>
      <w:r>
        <w:rPr>
          <w:rFonts w:asciiTheme="minorEastAsia" w:hAnsiTheme="minorEastAsia" w:eastAsiaTheme="minorEastAsia"/>
          <w:sz w:val="21"/>
          <w:lang w:eastAsia="zh-TW"/>
        </w:rPr>
        <w:t>注：投标人应根据投标设备的性能指标、对照招标文件要求在</w:t>
      </w:r>
      <w:r>
        <w:rPr>
          <w:rFonts w:asciiTheme="minorEastAsia" w:hAnsiTheme="minorEastAsia" w:eastAsiaTheme="minorEastAsia"/>
          <w:sz w:val="21"/>
        </w:rPr>
        <w:t>“</w:t>
      </w:r>
      <w:r>
        <w:rPr>
          <w:rFonts w:asciiTheme="minorEastAsia" w:hAnsiTheme="minorEastAsia" w:eastAsiaTheme="minorEastAsia"/>
          <w:sz w:val="21"/>
          <w:lang w:eastAsia="zh-TW"/>
        </w:rPr>
        <w:t>偏离情况</w:t>
      </w:r>
      <w:r>
        <w:rPr>
          <w:rFonts w:asciiTheme="minorEastAsia" w:hAnsiTheme="minorEastAsia" w:eastAsiaTheme="minorEastAsia"/>
          <w:sz w:val="21"/>
        </w:rPr>
        <w:t>”</w:t>
      </w:r>
      <w:r>
        <w:rPr>
          <w:rFonts w:asciiTheme="minorEastAsia" w:hAnsiTheme="minorEastAsia" w:eastAsiaTheme="minorEastAsia"/>
          <w:sz w:val="21"/>
          <w:lang w:eastAsia="zh-TW"/>
        </w:rPr>
        <w:t>栏注明</w:t>
      </w:r>
      <w:r>
        <w:rPr>
          <w:rFonts w:asciiTheme="minorEastAsia" w:hAnsiTheme="minorEastAsia" w:eastAsiaTheme="minorEastAsia"/>
          <w:sz w:val="21"/>
        </w:rPr>
        <w:t>“</w:t>
      </w:r>
      <w:r>
        <w:rPr>
          <w:rFonts w:asciiTheme="minorEastAsia" w:hAnsiTheme="minorEastAsia" w:eastAsiaTheme="minorEastAsia"/>
          <w:sz w:val="21"/>
          <w:lang w:eastAsia="zh-TW"/>
        </w:rPr>
        <w:t>正偏离</w:t>
      </w:r>
      <w:r>
        <w:rPr>
          <w:rFonts w:asciiTheme="minorEastAsia" w:hAnsiTheme="minorEastAsia" w:eastAsiaTheme="minorEastAsia"/>
          <w:sz w:val="21"/>
        </w:rPr>
        <w:t>”</w:t>
      </w:r>
      <w:r>
        <w:rPr>
          <w:rFonts w:asciiTheme="minorEastAsia" w:hAnsiTheme="minorEastAsia" w:eastAsiaTheme="minorEastAsia"/>
          <w:sz w:val="21"/>
          <w:lang w:eastAsia="zh-TW"/>
        </w:rPr>
        <w:t>、</w:t>
      </w:r>
      <w:r>
        <w:rPr>
          <w:rFonts w:asciiTheme="minorEastAsia" w:hAnsiTheme="minorEastAsia" w:eastAsiaTheme="minorEastAsia"/>
          <w:sz w:val="21"/>
        </w:rPr>
        <w:t>“</w:t>
      </w:r>
      <w:r>
        <w:rPr>
          <w:rFonts w:asciiTheme="minorEastAsia" w:hAnsiTheme="minorEastAsia" w:eastAsiaTheme="minorEastAsia"/>
          <w:sz w:val="21"/>
          <w:lang w:eastAsia="zh-TW"/>
        </w:rPr>
        <w:t>负偏离</w:t>
      </w:r>
      <w:r>
        <w:rPr>
          <w:rFonts w:asciiTheme="minorEastAsia" w:hAnsiTheme="minorEastAsia" w:eastAsiaTheme="minorEastAsia"/>
          <w:sz w:val="21"/>
        </w:rPr>
        <w:t>”</w:t>
      </w:r>
      <w:r>
        <w:rPr>
          <w:rFonts w:asciiTheme="minorEastAsia" w:hAnsiTheme="minorEastAsia" w:eastAsiaTheme="minorEastAsia"/>
          <w:sz w:val="21"/>
          <w:lang w:eastAsia="zh-TW"/>
        </w:rPr>
        <w:t>或</w:t>
      </w:r>
      <w:r>
        <w:rPr>
          <w:rFonts w:asciiTheme="minorEastAsia" w:hAnsiTheme="minorEastAsia" w:eastAsiaTheme="minorEastAsia"/>
          <w:sz w:val="21"/>
        </w:rPr>
        <w:t>“</w:t>
      </w:r>
      <w:r>
        <w:rPr>
          <w:rFonts w:asciiTheme="minorEastAsia" w:hAnsiTheme="minorEastAsia" w:eastAsiaTheme="minorEastAsia"/>
          <w:sz w:val="21"/>
          <w:lang w:eastAsia="zh-TW"/>
        </w:rPr>
        <w:t>无偏离</w:t>
      </w:r>
      <w:r>
        <w:rPr>
          <w:rFonts w:asciiTheme="minorEastAsia" w:hAnsiTheme="minorEastAsia" w:eastAsiaTheme="minorEastAsia"/>
          <w:sz w:val="21"/>
        </w:rPr>
        <w:t>”</w:t>
      </w:r>
      <w:r>
        <w:rPr>
          <w:rFonts w:asciiTheme="minorEastAsia" w:hAnsiTheme="minorEastAsia" w:eastAsiaTheme="minorEastAsia"/>
          <w:sz w:val="21"/>
          <w:lang w:eastAsia="zh-TW"/>
        </w:rPr>
        <w:t>。</w:t>
      </w:r>
    </w:p>
    <w:p>
      <w:pPr>
        <w:widowControl/>
        <w:tabs>
          <w:tab w:val="left" w:pos="284"/>
          <w:tab w:val="left" w:pos="993"/>
        </w:tabs>
        <w:snapToGrid w:val="0"/>
        <w:spacing w:before="50" w:after="50"/>
        <w:rPr>
          <w:rFonts w:asciiTheme="minorEastAsia" w:hAnsiTheme="minorEastAsia" w:eastAsiaTheme="minorEastAsia"/>
          <w:spacing w:val="20"/>
          <w:sz w:val="24"/>
        </w:rPr>
      </w:pPr>
    </w:p>
    <w:p>
      <w:pPr>
        <w:widowControl/>
        <w:tabs>
          <w:tab w:val="left" w:pos="284"/>
          <w:tab w:val="left" w:pos="993"/>
        </w:tabs>
        <w:snapToGrid w:val="0"/>
        <w:spacing w:before="50" w:after="50"/>
        <w:rPr>
          <w:rFonts w:asciiTheme="minorEastAsia" w:hAnsiTheme="minorEastAsia" w:eastAsiaTheme="minorEastAsia"/>
          <w:sz w:val="24"/>
        </w:rPr>
      </w:pPr>
      <w:r>
        <w:rPr>
          <w:rFonts w:asciiTheme="minorEastAsia" w:hAnsiTheme="minorEastAsia" w:eastAsiaTheme="minorEastAsia"/>
          <w:spacing w:val="20"/>
          <w:sz w:val="24"/>
          <w:lang w:eastAsia="zh-TW"/>
        </w:rPr>
        <w:t>全权代表签名：</w:t>
      </w:r>
      <w:r>
        <w:rPr>
          <w:rFonts w:asciiTheme="minorEastAsia" w:hAnsiTheme="minorEastAsia" w:eastAsiaTheme="minorEastAsia"/>
          <w:spacing w:val="20"/>
          <w:sz w:val="24"/>
        </w:rPr>
        <w:t xml:space="preserve">                  </w:t>
      </w:r>
      <w:r>
        <w:rPr>
          <w:rFonts w:asciiTheme="minorEastAsia" w:hAnsiTheme="minorEastAsia" w:eastAsiaTheme="minorEastAsia"/>
          <w:spacing w:val="20"/>
          <w:sz w:val="24"/>
          <w:lang w:eastAsia="zh-TW"/>
        </w:rPr>
        <w:t>日</w:t>
      </w:r>
      <w:r>
        <w:rPr>
          <w:rFonts w:asciiTheme="minorEastAsia" w:hAnsiTheme="minorEastAsia" w:eastAsiaTheme="minorEastAsia"/>
          <w:spacing w:val="20"/>
          <w:sz w:val="24"/>
        </w:rPr>
        <w:t xml:space="preserve"> </w:t>
      </w:r>
      <w:r>
        <w:rPr>
          <w:rFonts w:asciiTheme="minorEastAsia" w:hAnsiTheme="minorEastAsia" w:eastAsiaTheme="minorEastAsia"/>
          <w:spacing w:val="20"/>
          <w:sz w:val="24"/>
          <w:lang w:eastAsia="zh-TW"/>
        </w:rPr>
        <w:t>期：</w:t>
      </w:r>
      <w:r>
        <w:rPr>
          <w:rFonts w:asciiTheme="minorEastAsia" w:hAnsiTheme="minorEastAsia" w:eastAsiaTheme="minorEastAsia"/>
          <w:spacing w:val="20"/>
          <w:sz w:val="24"/>
        </w:rPr>
        <w:t xml:space="preserve">       </w:t>
      </w:r>
    </w:p>
    <w:p>
      <w:pPr>
        <w:widowControl/>
        <w:tabs>
          <w:tab w:val="left" w:pos="284"/>
          <w:tab w:val="left" w:pos="993"/>
        </w:tabs>
        <w:snapToGrid w:val="0"/>
        <w:spacing w:before="50" w:after="120"/>
        <w:jc w:val="left"/>
        <w:rPr>
          <w:rFonts w:asciiTheme="minorEastAsia" w:hAnsiTheme="minorEastAsia" w:eastAsiaTheme="minorEastAsia"/>
          <w:sz w:val="24"/>
        </w:rPr>
      </w:pPr>
    </w:p>
    <w:p>
      <w:pPr>
        <w:widowControl/>
        <w:tabs>
          <w:tab w:val="left" w:pos="284"/>
          <w:tab w:val="left" w:pos="993"/>
        </w:tabs>
        <w:snapToGrid w:val="0"/>
        <w:spacing w:before="50" w:after="120"/>
        <w:jc w:val="left"/>
        <w:rPr>
          <w:rFonts w:asciiTheme="minorEastAsia" w:hAnsiTheme="minorEastAsia" w:eastAsiaTheme="minorEastAsia"/>
          <w:sz w:val="24"/>
        </w:rPr>
      </w:pPr>
    </w:p>
    <w:p>
      <w:pPr>
        <w:widowControl/>
        <w:tabs>
          <w:tab w:val="left" w:pos="284"/>
          <w:tab w:val="left" w:pos="993"/>
        </w:tabs>
        <w:snapToGrid w:val="0"/>
        <w:spacing w:before="50" w:after="120"/>
        <w:jc w:val="left"/>
        <w:rPr>
          <w:rFonts w:asciiTheme="minorEastAsia" w:hAnsiTheme="minorEastAsia" w:eastAsiaTheme="minorEastAsia"/>
          <w:sz w:val="30"/>
        </w:rPr>
      </w:pPr>
    </w:p>
    <w:p>
      <w:pPr>
        <w:widowControl/>
        <w:tabs>
          <w:tab w:val="left" w:pos="284"/>
          <w:tab w:val="left" w:pos="993"/>
        </w:tabs>
        <w:snapToGrid w:val="0"/>
        <w:spacing w:before="50" w:after="120"/>
        <w:jc w:val="left"/>
        <w:rPr>
          <w:rFonts w:asciiTheme="minorEastAsia" w:hAnsiTheme="minorEastAsia" w:eastAsiaTheme="minorEastAsia"/>
          <w:sz w:val="30"/>
        </w:rPr>
      </w:pPr>
    </w:p>
    <w:p>
      <w:pPr>
        <w:pStyle w:val="27"/>
        <w:tabs>
          <w:tab w:val="left" w:pos="284"/>
          <w:tab w:val="left" w:pos="993"/>
        </w:tabs>
        <w:rPr>
          <w:rFonts w:asciiTheme="minorEastAsia" w:hAnsiTheme="minorEastAsia" w:eastAsiaTheme="minorEastAsia"/>
        </w:rPr>
      </w:pPr>
    </w:p>
    <w:p>
      <w:pPr>
        <w:pStyle w:val="27"/>
        <w:tabs>
          <w:tab w:val="left" w:pos="284"/>
          <w:tab w:val="left" w:pos="993"/>
        </w:tabs>
        <w:rPr>
          <w:rFonts w:asciiTheme="minorEastAsia" w:hAnsiTheme="minorEastAsia" w:eastAsiaTheme="minorEastAsia"/>
        </w:rPr>
      </w:pPr>
    </w:p>
    <w:p>
      <w:pPr>
        <w:pStyle w:val="27"/>
        <w:tabs>
          <w:tab w:val="left" w:pos="284"/>
          <w:tab w:val="left" w:pos="993"/>
        </w:tabs>
        <w:rPr>
          <w:rFonts w:asciiTheme="minorEastAsia" w:hAnsiTheme="minorEastAsia" w:eastAsiaTheme="minorEastAsia"/>
        </w:rPr>
      </w:pPr>
    </w:p>
    <w:p>
      <w:pPr>
        <w:pStyle w:val="27"/>
        <w:tabs>
          <w:tab w:val="left" w:pos="284"/>
          <w:tab w:val="left" w:pos="993"/>
        </w:tabs>
        <w:rPr>
          <w:rFonts w:asciiTheme="minorEastAsia" w:hAnsiTheme="minorEastAsia" w:eastAsiaTheme="minorEastAsia"/>
        </w:rPr>
      </w:pPr>
    </w:p>
    <w:p>
      <w:pPr>
        <w:pStyle w:val="27"/>
        <w:tabs>
          <w:tab w:val="left" w:pos="284"/>
          <w:tab w:val="left" w:pos="993"/>
        </w:tabs>
        <w:rPr>
          <w:rFonts w:asciiTheme="minorEastAsia" w:hAnsiTheme="minorEastAsia" w:eastAsiaTheme="minorEastAsia"/>
        </w:rPr>
      </w:pPr>
    </w:p>
    <w:p>
      <w:pPr>
        <w:widowControl/>
        <w:tabs>
          <w:tab w:val="left" w:pos="284"/>
          <w:tab w:val="left" w:pos="993"/>
        </w:tabs>
        <w:snapToGrid w:val="0"/>
        <w:spacing w:before="50" w:after="120"/>
        <w:jc w:val="left"/>
        <w:rPr>
          <w:rFonts w:asciiTheme="minorEastAsia" w:hAnsiTheme="minorEastAsia" w:eastAsiaTheme="minorEastAsia"/>
          <w:sz w:val="30"/>
        </w:rPr>
      </w:pPr>
    </w:p>
    <w:p>
      <w:pPr>
        <w:widowControl/>
        <w:tabs>
          <w:tab w:val="left" w:pos="284"/>
          <w:tab w:val="left" w:pos="993"/>
        </w:tabs>
        <w:snapToGrid w:val="0"/>
        <w:spacing w:before="50" w:after="120"/>
        <w:jc w:val="left"/>
        <w:rPr>
          <w:rFonts w:asciiTheme="minorEastAsia" w:hAnsiTheme="minorEastAsia" w:eastAsiaTheme="minorEastAsia"/>
          <w:sz w:val="30"/>
        </w:rPr>
      </w:pPr>
    </w:p>
    <w:p>
      <w:pPr>
        <w:widowControl/>
        <w:tabs>
          <w:tab w:val="left" w:pos="284"/>
          <w:tab w:val="left" w:pos="993"/>
        </w:tabs>
        <w:snapToGrid w:val="0"/>
        <w:spacing w:before="50" w:after="120"/>
        <w:jc w:val="left"/>
        <w:rPr>
          <w:rFonts w:asciiTheme="minorEastAsia" w:hAnsiTheme="minorEastAsia" w:eastAsiaTheme="minorEastAsia"/>
          <w:sz w:val="30"/>
        </w:rPr>
      </w:pPr>
      <w:r>
        <w:rPr>
          <w:rFonts w:asciiTheme="minorEastAsia" w:hAnsiTheme="minorEastAsia" w:eastAsiaTheme="minorEastAsia"/>
          <w:sz w:val="30"/>
        </w:rPr>
        <w:t>附件</w:t>
      </w:r>
      <w:r>
        <w:rPr>
          <w:rFonts w:hint="eastAsia" w:asciiTheme="minorEastAsia" w:hAnsiTheme="minorEastAsia" w:eastAsiaTheme="minorEastAsia"/>
          <w:sz w:val="30"/>
        </w:rPr>
        <w:t>7</w:t>
      </w:r>
      <w:r>
        <w:rPr>
          <w:rFonts w:asciiTheme="minorEastAsia" w:hAnsiTheme="minorEastAsia" w:eastAsiaTheme="minorEastAsia"/>
          <w:sz w:val="30"/>
        </w:rPr>
        <w:t>：</w:t>
      </w:r>
    </w:p>
    <w:p>
      <w:pPr>
        <w:widowControl/>
        <w:tabs>
          <w:tab w:val="left" w:pos="284"/>
          <w:tab w:val="left" w:pos="993"/>
        </w:tabs>
        <w:snapToGrid w:val="0"/>
        <w:spacing w:before="50" w:after="120"/>
        <w:jc w:val="left"/>
        <w:rPr>
          <w:rFonts w:asciiTheme="minorEastAsia" w:hAnsiTheme="minorEastAsia" w:eastAsiaTheme="minorEastAsia"/>
          <w:sz w:val="32"/>
        </w:rPr>
      </w:pPr>
      <w:r>
        <w:rPr>
          <w:rFonts w:asciiTheme="minorEastAsia" w:hAnsiTheme="minorEastAsia" w:eastAsiaTheme="minorEastAsia"/>
          <w:b/>
          <w:sz w:val="32"/>
        </w:rPr>
        <w:t>项目实施人员（主要从业人员及其技术资格）一览表</w:t>
      </w:r>
    </w:p>
    <w:p>
      <w:pPr>
        <w:widowControl/>
        <w:tabs>
          <w:tab w:val="left" w:pos="284"/>
          <w:tab w:val="left" w:pos="993"/>
        </w:tabs>
        <w:snapToGrid w:val="0"/>
        <w:spacing w:before="120" w:after="50"/>
        <w:jc w:val="center"/>
        <w:rPr>
          <w:rFonts w:asciiTheme="minorEastAsia" w:hAnsiTheme="minorEastAsia" w:eastAsiaTheme="minorEastAsia"/>
          <w:b/>
          <w:sz w:val="30"/>
        </w:rPr>
      </w:pP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 xml:space="preserve">单位全称（公章）：                                                                                         </w:t>
      </w:r>
    </w:p>
    <w:tbl>
      <w:tblPr>
        <w:tblStyle w:val="14"/>
        <w:tblW w:w="0" w:type="auto"/>
        <w:tblInd w:w="-143" w:type="dxa"/>
        <w:tblLayout w:type="fixed"/>
        <w:tblCellMar>
          <w:top w:w="0" w:type="dxa"/>
          <w:left w:w="0" w:type="dxa"/>
          <w:bottom w:w="0" w:type="dxa"/>
          <w:right w:w="0" w:type="dxa"/>
        </w:tblCellMar>
      </w:tblPr>
      <w:tblGrid>
        <w:gridCol w:w="1004"/>
        <w:gridCol w:w="1004"/>
        <w:gridCol w:w="1663"/>
        <w:gridCol w:w="1260"/>
        <w:gridCol w:w="1800"/>
        <w:gridCol w:w="1800"/>
      </w:tblGrid>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姓名</w:t>
            </w: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职务</w:t>
            </w: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专业技</w:t>
            </w: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术资格</w:t>
            </w: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证书</w:t>
            </w: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编号</w:t>
            </w: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参加本单位工作时间</w:t>
            </w: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劳动合</w:t>
            </w: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同编号</w:t>
            </w: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left="6000"/>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bl>
    <w:p>
      <w:pPr>
        <w:widowControl/>
        <w:tabs>
          <w:tab w:val="left" w:pos="284"/>
          <w:tab w:val="left" w:pos="993"/>
        </w:tabs>
        <w:snapToGrid w:val="0"/>
        <w:spacing w:before="152" w:after="160"/>
        <w:rPr>
          <w:rFonts w:asciiTheme="minorEastAsia" w:hAnsiTheme="minorEastAsia" w:eastAsiaTheme="minorEastAsia"/>
          <w:sz w:val="24"/>
        </w:rPr>
      </w:pPr>
    </w:p>
    <w:p>
      <w:pPr>
        <w:widowControl/>
        <w:tabs>
          <w:tab w:val="left" w:pos="284"/>
          <w:tab w:val="left" w:pos="993"/>
        </w:tabs>
        <w:snapToGrid w:val="0"/>
        <w:spacing w:before="152" w:after="160"/>
        <w:rPr>
          <w:rFonts w:asciiTheme="minorEastAsia" w:hAnsiTheme="minorEastAsia" w:eastAsiaTheme="minorEastAsia"/>
          <w:sz w:val="24"/>
        </w:rPr>
      </w:pPr>
      <w:r>
        <w:rPr>
          <w:rFonts w:asciiTheme="minorEastAsia" w:hAnsiTheme="minorEastAsia" w:eastAsiaTheme="minorEastAsia"/>
          <w:sz w:val="24"/>
          <w:lang w:eastAsia="zh-TW"/>
        </w:rPr>
        <w:t>注：在填写时，如本表格不适合投标单位的实际情况，可根据本表格式自行划表填写。</w:t>
      </w:r>
      <w:r>
        <w:rPr>
          <w:rFonts w:asciiTheme="minorEastAsia" w:hAnsiTheme="minorEastAsia" w:eastAsiaTheme="minorEastAsia"/>
          <w:sz w:val="24"/>
        </w:rPr>
        <w:t xml:space="preserve"> </w:t>
      </w:r>
    </w:p>
    <w:p>
      <w:pPr>
        <w:widowControl/>
        <w:tabs>
          <w:tab w:val="left" w:pos="284"/>
          <w:tab w:val="left" w:pos="993"/>
        </w:tabs>
        <w:snapToGrid w:val="0"/>
        <w:spacing w:before="152" w:after="160"/>
        <w:rPr>
          <w:rFonts w:asciiTheme="minorEastAsia" w:hAnsiTheme="minorEastAsia" w:eastAsiaTheme="minorEastAsia"/>
          <w:sz w:val="24"/>
        </w:rPr>
      </w:pPr>
    </w:p>
    <w:p>
      <w:pPr>
        <w:widowControl/>
        <w:tabs>
          <w:tab w:val="left" w:pos="284"/>
          <w:tab w:val="left" w:pos="993"/>
        </w:tabs>
        <w:snapToGrid w:val="0"/>
        <w:spacing w:before="152" w:after="160"/>
        <w:rPr>
          <w:rFonts w:asciiTheme="minorEastAsia" w:hAnsiTheme="minorEastAsia" w:eastAsiaTheme="minorEastAsia"/>
          <w:sz w:val="24"/>
        </w:rPr>
      </w:pPr>
      <w:r>
        <w:rPr>
          <w:rFonts w:asciiTheme="minorEastAsia" w:hAnsiTheme="minorEastAsia" w:eastAsiaTheme="minorEastAsia"/>
          <w:sz w:val="24"/>
          <w:lang w:eastAsia="zh-TW"/>
        </w:rPr>
        <w:t>全权代表签名：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tabs>
          <w:tab w:val="left" w:pos="284"/>
          <w:tab w:val="left" w:pos="993"/>
        </w:tabs>
        <w:snapToGrid w:val="0"/>
        <w:spacing w:before="50" w:after="120" w:line="460" w:lineRule="exact"/>
        <w:jc w:val="left"/>
        <w:rPr>
          <w:rFonts w:asciiTheme="minorEastAsia" w:hAnsiTheme="minorEastAsia" w:eastAsiaTheme="minorEastAsia"/>
          <w:sz w:val="30"/>
        </w:rPr>
      </w:pPr>
    </w:p>
    <w:p>
      <w:pPr>
        <w:widowControl/>
        <w:tabs>
          <w:tab w:val="left" w:pos="284"/>
          <w:tab w:val="left" w:pos="993"/>
        </w:tabs>
        <w:snapToGrid w:val="0"/>
        <w:rPr>
          <w:rFonts w:asciiTheme="minorEastAsia" w:hAnsiTheme="minorEastAsia" w:eastAsiaTheme="minorEastAsia"/>
          <w:sz w:val="21"/>
        </w:rPr>
      </w:pPr>
    </w:p>
    <w:p>
      <w:pPr>
        <w:widowControl/>
        <w:tabs>
          <w:tab w:val="left" w:pos="284"/>
          <w:tab w:val="left" w:pos="993"/>
        </w:tabs>
        <w:snapToGrid w:val="0"/>
        <w:rPr>
          <w:rFonts w:asciiTheme="minorEastAsia" w:hAnsiTheme="minorEastAsia" w:eastAsiaTheme="minorEastAsia"/>
          <w:sz w:val="21"/>
        </w:rPr>
      </w:pPr>
    </w:p>
    <w:p>
      <w:pPr>
        <w:widowControl/>
        <w:tabs>
          <w:tab w:val="left" w:pos="284"/>
          <w:tab w:val="left" w:pos="993"/>
        </w:tabs>
        <w:snapToGrid w:val="0"/>
        <w:rPr>
          <w:rFonts w:asciiTheme="minorEastAsia" w:hAnsiTheme="minorEastAsia" w:eastAsiaTheme="minorEastAsia"/>
          <w:sz w:val="21"/>
        </w:rPr>
      </w:pPr>
    </w:p>
    <w:p>
      <w:pPr>
        <w:pStyle w:val="17"/>
        <w:tabs>
          <w:tab w:val="left" w:pos="284"/>
          <w:tab w:val="left" w:pos="993"/>
        </w:tabs>
        <w:rPr>
          <w:rFonts w:asciiTheme="minorEastAsia" w:hAnsiTheme="minorEastAsia" w:eastAsiaTheme="minorEastAsia"/>
        </w:rPr>
      </w:pPr>
    </w:p>
    <w:p>
      <w:pPr>
        <w:pStyle w:val="17"/>
        <w:tabs>
          <w:tab w:val="left" w:pos="284"/>
          <w:tab w:val="left" w:pos="993"/>
        </w:tabs>
        <w:rPr>
          <w:rFonts w:asciiTheme="minorEastAsia" w:hAnsiTheme="minorEastAsia" w:eastAsiaTheme="minorEastAsia"/>
        </w:rPr>
      </w:pPr>
    </w:p>
    <w:p>
      <w:pPr>
        <w:pStyle w:val="17"/>
        <w:tabs>
          <w:tab w:val="left" w:pos="284"/>
          <w:tab w:val="left" w:pos="993"/>
        </w:tabs>
        <w:rPr>
          <w:rFonts w:asciiTheme="minorEastAsia" w:hAnsiTheme="minorEastAsia" w:eastAsiaTheme="minorEastAsia"/>
        </w:rPr>
      </w:pPr>
    </w:p>
    <w:p>
      <w:pPr>
        <w:widowControl/>
        <w:tabs>
          <w:tab w:val="left" w:pos="284"/>
          <w:tab w:val="left" w:pos="993"/>
        </w:tabs>
        <w:snapToGrid w:val="0"/>
        <w:spacing w:before="120" w:after="50"/>
        <w:rPr>
          <w:rFonts w:asciiTheme="minorEastAsia" w:hAnsiTheme="minorEastAsia" w:eastAsiaTheme="minorEastAsia"/>
          <w:b/>
          <w:sz w:val="30"/>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8</w:t>
      </w:r>
      <w:r>
        <w:rPr>
          <w:rFonts w:asciiTheme="minorEastAsia" w:hAnsiTheme="minorEastAsia" w:eastAsiaTheme="minorEastAsia"/>
          <w:b/>
          <w:sz w:val="30"/>
          <w:lang w:eastAsia="zh-TW"/>
        </w:rPr>
        <w:t>：</w:t>
      </w:r>
      <w:r>
        <w:rPr>
          <w:rFonts w:asciiTheme="minorEastAsia" w:hAnsiTheme="minorEastAsia" w:eastAsiaTheme="minorEastAsia"/>
          <w:b/>
          <w:sz w:val="30"/>
        </w:rPr>
        <w:t xml:space="preserve">                                 </w:t>
      </w:r>
      <w:r>
        <w:rPr>
          <w:rFonts w:asciiTheme="minorEastAsia" w:hAnsiTheme="minorEastAsia" w:eastAsiaTheme="minorEastAsia"/>
          <w:sz w:val="30"/>
        </w:rPr>
        <w:t xml:space="preserve"> </w:t>
      </w:r>
      <w:r>
        <w:rPr>
          <w:rFonts w:asciiTheme="minorEastAsia" w:hAnsiTheme="minorEastAsia" w:eastAsiaTheme="minorEastAsia"/>
          <w:sz w:val="30"/>
          <w:lang w:eastAsia="zh-TW"/>
        </w:rPr>
        <w:t>正本或副本</w:t>
      </w:r>
    </w:p>
    <w:p>
      <w:pPr>
        <w:widowControl/>
        <w:tabs>
          <w:tab w:val="left" w:pos="284"/>
          <w:tab w:val="left" w:pos="993"/>
        </w:tabs>
        <w:snapToGrid w:val="0"/>
        <w:spacing w:before="120" w:after="50"/>
        <w:rPr>
          <w:rFonts w:asciiTheme="minorEastAsia" w:hAnsiTheme="minorEastAsia" w:eastAsiaTheme="minorEastAsia"/>
          <w:sz w:val="24"/>
          <w:szCs w:val="24"/>
        </w:rPr>
      </w:pPr>
    </w:p>
    <w:p>
      <w:pPr>
        <w:widowControl/>
        <w:tabs>
          <w:tab w:val="left" w:pos="284"/>
          <w:tab w:val="left" w:pos="993"/>
        </w:tabs>
        <w:snapToGrid w:val="0"/>
        <w:spacing w:before="120" w:after="50"/>
        <w:rPr>
          <w:rFonts w:asciiTheme="minorEastAsia" w:hAnsiTheme="minorEastAsia" w:eastAsiaTheme="minorEastAsia"/>
          <w:sz w:val="24"/>
          <w:szCs w:val="24"/>
        </w:rPr>
      </w:pPr>
    </w:p>
    <w:p>
      <w:pPr>
        <w:widowControl/>
        <w:tabs>
          <w:tab w:val="left" w:pos="284"/>
          <w:tab w:val="left" w:pos="993"/>
        </w:tabs>
        <w:snapToGrid w:val="0"/>
        <w:spacing w:before="120"/>
        <w:ind w:left="1980" w:hanging="1980"/>
        <w:rPr>
          <w:rFonts w:hint="eastAsia" w:asciiTheme="minorEastAsia" w:hAnsiTheme="minorEastAsia" w:eastAsiaTheme="minorEastAsia"/>
          <w:sz w:val="28"/>
          <w:szCs w:val="28"/>
          <w:lang w:eastAsia="zh-CN"/>
        </w:rPr>
      </w:pPr>
      <w:r>
        <w:rPr>
          <w:rFonts w:asciiTheme="minorEastAsia" w:hAnsiTheme="minorEastAsia" w:eastAsiaTheme="minorEastAsia"/>
          <w:sz w:val="28"/>
          <w:szCs w:val="28"/>
          <w:lang w:eastAsia="zh-TW"/>
        </w:rPr>
        <w:t>项目</w:t>
      </w:r>
      <w:r>
        <w:rPr>
          <w:rFonts w:asciiTheme="minorEastAsia" w:hAnsiTheme="minorEastAsia" w:eastAsiaTheme="minorEastAsia"/>
          <w:sz w:val="28"/>
          <w:szCs w:val="28"/>
        </w:rPr>
        <w:t>名称</w:t>
      </w:r>
      <w:r>
        <w:rPr>
          <w:rFonts w:asciiTheme="minorEastAsia" w:hAnsiTheme="minorEastAsia" w:eastAsiaTheme="minorEastAsia"/>
          <w:sz w:val="28"/>
          <w:szCs w:val="28"/>
          <w:lang w:eastAsia="zh-TW"/>
        </w:rPr>
        <w:t>：</w:t>
      </w:r>
      <w:r>
        <w:rPr>
          <w:rFonts w:hint="eastAsia" w:asciiTheme="minorEastAsia" w:hAnsiTheme="minorEastAsia" w:eastAsiaTheme="minorEastAsia"/>
          <w:sz w:val="28"/>
          <w:szCs w:val="28"/>
          <w:lang w:eastAsia="zh-CN"/>
        </w:rPr>
        <w:t>嘉兴市第一医院IDC机房维保服务</w:t>
      </w:r>
    </w:p>
    <w:p>
      <w:pPr>
        <w:widowControl/>
        <w:tabs>
          <w:tab w:val="left" w:pos="284"/>
          <w:tab w:val="left" w:pos="993"/>
        </w:tabs>
        <w:snapToGrid w:val="0"/>
        <w:spacing w:before="120"/>
        <w:ind w:firstLine="2"/>
        <w:rPr>
          <w:rFonts w:hint="eastAsia" w:asciiTheme="minorEastAsia" w:hAnsiTheme="minorEastAsia" w:eastAsiaTheme="minorEastAsia"/>
          <w:sz w:val="24"/>
          <w:szCs w:val="24"/>
          <w:lang w:eastAsia="zh-CN"/>
        </w:rPr>
      </w:pPr>
      <w:r>
        <w:rPr>
          <w:rFonts w:asciiTheme="minorEastAsia" w:hAnsiTheme="minorEastAsia" w:eastAsiaTheme="minorEastAsia"/>
          <w:sz w:val="28"/>
          <w:szCs w:val="28"/>
          <w:lang w:eastAsia="zh-TW"/>
        </w:rPr>
        <w:t>项目编号：</w:t>
      </w:r>
      <w:r>
        <w:rPr>
          <w:rFonts w:hint="eastAsia" w:asciiTheme="minorEastAsia" w:hAnsiTheme="minorEastAsia" w:eastAsiaTheme="minorEastAsia"/>
          <w:sz w:val="28"/>
          <w:szCs w:val="28"/>
          <w:lang w:eastAsia="zh-CN"/>
        </w:rPr>
        <w:t>嘉一采招（非）（服）〔2023〕144号</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报</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价</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文</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件</w:t>
      </w:r>
    </w:p>
    <w:p>
      <w:pPr>
        <w:widowControl/>
        <w:tabs>
          <w:tab w:val="left" w:pos="284"/>
          <w:tab w:val="left" w:pos="993"/>
        </w:tabs>
        <w:snapToGrid w:val="0"/>
        <w:spacing w:line="500" w:lineRule="exact"/>
        <w:ind w:right="532"/>
        <w:jc w:val="center"/>
        <w:rPr>
          <w:rFonts w:asciiTheme="minorEastAsia" w:hAnsiTheme="minorEastAsia" w:eastAsiaTheme="minorEastAsia"/>
          <w:sz w:val="36"/>
        </w:rPr>
      </w:pPr>
    </w:p>
    <w:p>
      <w:pPr>
        <w:widowControl/>
        <w:tabs>
          <w:tab w:val="left" w:pos="284"/>
          <w:tab w:val="left" w:pos="993"/>
        </w:tabs>
        <w:snapToGrid w:val="0"/>
        <w:spacing w:line="5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单位全称（公章）：</w:t>
      </w:r>
    </w:p>
    <w:p>
      <w:pPr>
        <w:widowControl/>
        <w:tabs>
          <w:tab w:val="left" w:pos="284"/>
          <w:tab w:val="left" w:pos="993"/>
        </w:tabs>
        <w:snapToGrid w:val="0"/>
        <w:spacing w:line="500" w:lineRule="exact"/>
        <w:ind w:firstLine="720"/>
        <w:rPr>
          <w:rFonts w:asciiTheme="minorEastAsia" w:hAnsiTheme="minorEastAsia" w:eastAsiaTheme="minorEastAsia"/>
          <w:sz w:val="36"/>
        </w:rPr>
      </w:pPr>
      <w:r>
        <w:rPr>
          <w:rFonts w:asciiTheme="minorEastAsia" w:hAnsiTheme="minorEastAsia" w:eastAsiaTheme="minorEastAsia"/>
          <w:sz w:val="36"/>
          <w:lang w:eastAsia="zh-TW"/>
        </w:rPr>
        <w:t>地</w:t>
      </w:r>
      <w:r>
        <w:rPr>
          <w:rFonts w:asciiTheme="minorEastAsia" w:hAnsiTheme="minorEastAsia" w:eastAsiaTheme="minorEastAsia"/>
          <w:sz w:val="36"/>
        </w:rPr>
        <w:t xml:space="preserve">    </w:t>
      </w:r>
      <w:r>
        <w:rPr>
          <w:rFonts w:asciiTheme="minorEastAsia" w:hAnsiTheme="minorEastAsia" w:eastAsiaTheme="minorEastAsia"/>
          <w:sz w:val="36"/>
          <w:lang w:eastAsia="zh-TW"/>
        </w:rPr>
        <w:t>址：</w:t>
      </w:r>
    </w:p>
    <w:p>
      <w:pPr>
        <w:widowControl/>
        <w:tabs>
          <w:tab w:val="left" w:pos="284"/>
          <w:tab w:val="left" w:pos="993"/>
        </w:tabs>
        <w:snapToGrid w:val="0"/>
        <w:spacing w:line="500" w:lineRule="exact"/>
        <w:ind w:firstLine="720"/>
        <w:rPr>
          <w:rFonts w:asciiTheme="minorEastAsia" w:hAnsiTheme="minorEastAsia" w:eastAsiaTheme="minorEastAsia"/>
          <w:sz w:val="36"/>
        </w:rPr>
      </w:pPr>
      <w:r>
        <w:rPr>
          <w:rFonts w:asciiTheme="minorEastAsia" w:hAnsiTheme="minorEastAsia" w:eastAsiaTheme="minorEastAsia"/>
          <w:sz w:val="36"/>
          <w:lang w:eastAsia="zh-TW"/>
        </w:rPr>
        <w:t>时</w:t>
      </w:r>
      <w:r>
        <w:rPr>
          <w:rFonts w:asciiTheme="minorEastAsia" w:hAnsiTheme="minorEastAsia" w:eastAsiaTheme="minorEastAsia"/>
          <w:sz w:val="36"/>
        </w:rPr>
        <w:t xml:space="preserve">    </w:t>
      </w:r>
      <w:r>
        <w:rPr>
          <w:rFonts w:asciiTheme="minorEastAsia" w:hAnsiTheme="minorEastAsia" w:eastAsiaTheme="minorEastAsia"/>
          <w:sz w:val="36"/>
          <w:lang w:eastAsia="zh-TW"/>
        </w:rPr>
        <w:t>间：</w:t>
      </w: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pStyle w:val="17"/>
      </w:pPr>
    </w:p>
    <w:p>
      <w:pPr>
        <w:widowControl/>
        <w:tabs>
          <w:tab w:val="left" w:pos="284"/>
          <w:tab w:val="left" w:pos="993"/>
        </w:tabs>
        <w:snapToGrid w:val="0"/>
        <w:rPr>
          <w:rFonts w:asciiTheme="minorEastAsia" w:hAnsiTheme="minorEastAsia" w:eastAsiaTheme="minorEastAsia"/>
          <w:b/>
          <w:sz w:val="36"/>
        </w:rPr>
      </w:pPr>
      <w:r>
        <w:rPr>
          <w:rFonts w:asciiTheme="minorEastAsia" w:hAnsiTheme="minorEastAsia" w:eastAsiaTheme="minorEastAsia"/>
          <w:b/>
          <w:sz w:val="36"/>
          <w:lang w:eastAsia="zh-TW"/>
        </w:rPr>
        <w:t>报价文件目录</w:t>
      </w:r>
    </w:p>
    <w:p>
      <w:pPr>
        <w:widowControl/>
        <w:tabs>
          <w:tab w:val="left" w:pos="284"/>
          <w:tab w:val="left" w:pos="993"/>
        </w:tabs>
        <w:snapToGrid w:val="0"/>
        <w:rPr>
          <w:rFonts w:asciiTheme="minorEastAsia" w:hAnsiTheme="minorEastAsia" w:eastAsiaTheme="minorEastAsia"/>
          <w:sz w:val="21"/>
        </w:rPr>
      </w:pP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（1）开标一览表（格式见附件</w:t>
      </w:r>
      <w:r>
        <w:rPr>
          <w:rFonts w:hint="eastAsia" w:asciiTheme="minorEastAsia" w:hAnsiTheme="minorEastAsia" w:eastAsiaTheme="minorEastAsia"/>
          <w:sz w:val="24"/>
        </w:rPr>
        <w:t>9</w:t>
      </w:r>
      <w:r>
        <w:rPr>
          <w:rFonts w:asciiTheme="minorEastAsia" w:hAnsiTheme="minorEastAsia" w:eastAsiaTheme="minorEastAsia"/>
          <w:sz w:val="24"/>
        </w:rPr>
        <w:t>）；</w:t>
      </w:r>
    </w:p>
    <w:p>
      <w:pPr>
        <w:pStyle w:val="17"/>
        <w:ind w:right="480" w:firstLine="0"/>
        <w:rPr>
          <w:rFonts w:asciiTheme="minorEastAsia" w:hAnsiTheme="minorEastAsia" w:eastAsiaTheme="minorEastAsia"/>
          <w:szCs w:val="24"/>
        </w:rPr>
      </w:pPr>
      <w:r>
        <w:rPr>
          <w:rFonts w:asciiTheme="minorEastAsia" w:hAnsiTheme="minorEastAsia" w:eastAsiaTheme="minorEastAsia"/>
        </w:rPr>
        <w:t>（</w:t>
      </w:r>
      <w:r>
        <w:rPr>
          <w:rFonts w:hint="eastAsia" w:asciiTheme="minorEastAsia" w:hAnsiTheme="minorEastAsia" w:eastAsiaTheme="minorEastAsia"/>
          <w:lang w:val="en-US" w:eastAsia="zh-CN"/>
        </w:rPr>
        <w:t>2</w:t>
      </w:r>
      <w:r>
        <w:rPr>
          <w:rFonts w:asciiTheme="minorEastAsia" w:hAnsiTheme="minorEastAsia" w:eastAsiaTheme="minorEastAsia"/>
        </w:rPr>
        <w:t>）投标人针对报价需要说明的其他文件和说明（格式自拟）</w:t>
      </w:r>
    </w:p>
    <w:p>
      <w:pPr>
        <w:pStyle w:val="17"/>
        <w:jc w:val="right"/>
        <w:rPr>
          <w:rFonts w:asciiTheme="minorEastAsia" w:hAnsiTheme="minorEastAsia" w:eastAsiaTheme="minorEastAsia"/>
          <w:szCs w:val="24"/>
        </w:rPr>
      </w:pPr>
    </w:p>
    <w:p>
      <w:pPr>
        <w:pStyle w:val="17"/>
        <w:jc w:val="right"/>
        <w:rPr>
          <w:rFonts w:asciiTheme="minorEastAsia" w:hAnsiTheme="minorEastAsia" w:eastAsiaTheme="minorEastAsia"/>
          <w:szCs w:val="24"/>
        </w:rPr>
      </w:pPr>
    </w:p>
    <w:p>
      <w:pPr>
        <w:pStyle w:val="17"/>
        <w:jc w:val="right"/>
        <w:rPr>
          <w:rFonts w:asciiTheme="minorEastAsia" w:hAnsiTheme="minorEastAsia" w:eastAsiaTheme="minorEastAsia"/>
          <w:szCs w:val="24"/>
        </w:rPr>
      </w:pPr>
    </w:p>
    <w:p>
      <w:pPr>
        <w:pStyle w:val="17"/>
        <w:jc w:val="right"/>
        <w:rPr>
          <w:rFonts w:asciiTheme="minorEastAsia" w:hAnsiTheme="minorEastAsia" w:eastAsiaTheme="minorEastAsia"/>
          <w:szCs w:val="24"/>
        </w:rPr>
      </w:pPr>
    </w:p>
    <w:p>
      <w:pPr>
        <w:widowControl/>
        <w:jc w:val="left"/>
        <w:rPr>
          <w:rFonts w:hAnsi="宋体"/>
          <w:b/>
          <w:sz w:val="24"/>
        </w:rPr>
      </w:pPr>
      <w:r>
        <w:rPr>
          <w:rFonts w:hAnsi="宋体"/>
          <w:b/>
          <w:sz w:val="24"/>
        </w:rPr>
        <w:br w:type="page"/>
      </w:r>
    </w:p>
    <w:p>
      <w:pPr>
        <w:rPr>
          <w:rFonts w:hAnsi="宋体"/>
          <w:b/>
          <w:sz w:val="24"/>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9</w:t>
      </w:r>
      <w:r>
        <w:rPr>
          <w:rFonts w:asciiTheme="minorEastAsia" w:hAnsiTheme="minorEastAsia" w:eastAsiaTheme="minorEastAsia"/>
          <w:b/>
          <w:sz w:val="30"/>
          <w:lang w:eastAsia="zh-TW"/>
        </w:rPr>
        <w:t>：</w:t>
      </w:r>
    </w:p>
    <w:p>
      <w:pPr>
        <w:jc w:val="center"/>
        <w:rPr>
          <w:rFonts w:hAnsi="宋体"/>
          <w:b/>
          <w:sz w:val="44"/>
          <w:szCs w:val="44"/>
        </w:rPr>
      </w:pPr>
      <w:r>
        <w:rPr>
          <w:rFonts w:hint="eastAsia" w:hAnsi="宋体"/>
          <w:b/>
          <w:sz w:val="44"/>
          <w:szCs w:val="44"/>
        </w:rPr>
        <w:t>开标一览表</w:t>
      </w:r>
    </w:p>
    <w:p>
      <w:pPr>
        <w:rPr>
          <w:sz w:val="24"/>
        </w:rPr>
      </w:pPr>
    </w:p>
    <w:p>
      <w:pPr>
        <w:widowControl/>
        <w:tabs>
          <w:tab w:val="left" w:pos="284"/>
          <w:tab w:val="left" w:pos="993"/>
        </w:tabs>
        <w:snapToGrid w:val="0"/>
        <w:spacing w:before="120"/>
        <w:ind w:left="1980" w:hanging="1980"/>
        <w:rPr>
          <w:rFonts w:hint="eastAsia" w:asciiTheme="minorEastAsia" w:hAnsiTheme="minorEastAsia" w:eastAsiaTheme="minorEastAsia"/>
          <w:sz w:val="28"/>
          <w:szCs w:val="28"/>
          <w:lang w:eastAsia="zh-CN"/>
        </w:rPr>
      </w:pPr>
      <w:r>
        <w:rPr>
          <w:rFonts w:asciiTheme="minorEastAsia" w:hAnsiTheme="minorEastAsia" w:eastAsiaTheme="minorEastAsia"/>
          <w:sz w:val="28"/>
          <w:szCs w:val="28"/>
          <w:lang w:eastAsia="zh-TW"/>
        </w:rPr>
        <w:t>项目</w:t>
      </w:r>
      <w:r>
        <w:rPr>
          <w:rFonts w:asciiTheme="minorEastAsia" w:hAnsiTheme="minorEastAsia" w:eastAsiaTheme="minorEastAsia"/>
          <w:sz w:val="28"/>
          <w:szCs w:val="28"/>
        </w:rPr>
        <w:t>名称</w:t>
      </w:r>
      <w:r>
        <w:rPr>
          <w:rFonts w:asciiTheme="minorEastAsia" w:hAnsiTheme="minorEastAsia" w:eastAsiaTheme="minorEastAsia"/>
          <w:sz w:val="28"/>
          <w:szCs w:val="28"/>
          <w:lang w:eastAsia="zh-TW"/>
        </w:rPr>
        <w:t>：</w:t>
      </w:r>
      <w:r>
        <w:rPr>
          <w:rFonts w:hint="eastAsia" w:asciiTheme="minorEastAsia" w:hAnsiTheme="minorEastAsia" w:eastAsiaTheme="minorEastAsia"/>
          <w:sz w:val="28"/>
          <w:szCs w:val="28"/>
          <w:lang w:eastAsia="zh-CN"/>
        </w:rPr>
        <w:t>嘉兴市第一医院IDC机房维保服务</w:t>
      </w:r>
    </w:p>
    <w:p>
      <w:pPr>
        <w:widowControl/>
        <w:tabs>
          <w:tab w:val="left" w:pos="284"/>
          <w:tab w:val="left" w:pos="993"/>
        </w:tabs>
        <w:snapToGrid w:val="0"/>
        <w:spacing w:before="120"/>
        <w:ind w:firstLine="2"/>
        <w:rPr>
          <w:rFonts w:hint="eastAsia" w:asciiTheme="minorEastAsia" w:hAnsiTheme="minorEastAsia" w:eastAsiaTheme="minorEastAsia"/>
          <w:sz w:val="28"/>
          <w:szCs w:val="28"/>
          <w:lang w:eastAsia="zh-CN"/>
        </w:rPr>
      </w:pPr>
      <w:r>
        <w:rPr>
          <w:rFonts w:asciiTheme="minorEastAsia" w:hAnsiTheme="minorEastAsia" w:eastAsiaTheme="minorEastAsia"/>
          <w:sz w:val="28"/>
          <w:szCs w:val="28"/>
          <w:lang w:eastAsia="zh-TW"/>
        </w:rPr>
        <w:t>项目编号：</w:t>
      </w:r>
      <w:r>
        <w:rPr>
          <w:rFonts w:hint="eastAsia" w:asciiTheme="minorEastAsia" w:hAnsiTheme="minorEastAsia" w:eastAsiaTheme="minorEastAsia"/>
          <w:sz w:val="28"/>
          <w:szCs w:val="28"/>
          <w:lang w:eastAsia="zh-CN"/>
        </w:rPr>
        <w:t>嘉一采招（非）（服）〔2023〕144号</w:t>
      </w:r>
    </w:p>
    <w:p>
      <w:pPr>
        <w:pStyle w:val="17"/>
      </w:pPr>
    </w:p>
    <w:tbl>
      <w:tblPr>
        <w:tblStyle w:val="14"/>
        <w:tblW w:w="8520" w:type="dxa"/>
        <w:jc w:val="center"/>
        <w:tblLayout w:type="autofit"/>
        <w:tblCellMar>
          <w:top w:w="0" w:type="dxa"/>
          <w:left w:w="108" w:type="dxa"/>
          <w:bottom w:w="0" w:type="dxa"/>
          <w:right w:w="108" w:type="dxa"/>
        </w:tblCellMar>
      </w:tblPr>
      <w:tblGrid>
        <w:gridCol w:w="2775"/>
        <w:gridCol w:w="1339"/>
        <w:gridCol w:w="2203"/>
        <w:gridCol w:w="2203"/>
      </w:tblGrid>
      <w:tr>
        <w:tblPrEx>
          <w:tblCellMar>
            <w:top w:w="0" w:type="dxa"/>
            <w:left w:w="108" w:type="dxa"/>
            <w:bottom w:w="0" w:type="dxa"/>
            <w:right w:w="108" w:type="dxa"/>
          </w:tblCellMar>
        </w:tblPrEx>
        <w:trPr>
          <w:trHeight w:val="943" w:hRule="atLeast"/>
          <w:jc w:val="center"/>
        </w:trPr>
        <w:tc>
          <w:tcPr>
            <w:tcW w:w="27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项目名称</w:t>
            </w:r>
          </w:p>
        </w:tc>
        <w:tc>
          <w:tcPr>
            <w:tcW w:w="13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sz w:val="24"/>
                <w:szCs w:val="24"/>
              </w:rPr>
            </w:pPr>
            <w:r>
              <w:rPr>
                <w:rFonts w:cs="宋体" w:asciiTheme="minorEastAsia" w:hAnsiTheme="minorEastAsia" w:eastAsiaTheme="minorEastAsia"/>
                <w:b/>
                <w:sz w:val="24"/>
                <w:szCs w:val="24"/>
              </w:rPr>
              <w:t>服务期限</w:t>
            </w:r>
          </w:p>
        </w:tc>
        <w:tc>
          <w:tcPr>
            <w:tcW w:w="2203" w:type="dxa"/>
            <w:tcBorders>
              <w:top w:val="single" w:color="auto" w:sz="4" w:space="0"/>
              <w:left w:val="nil"/>
              <w:bottom w:val="single" w:color="auto" w:sz="4" w:space="0"/>
              <w:right w:val="single" w:color="auto" w:sz="4" w:space="0"/>
            </w:tcBorders>
          </w:tcPr>
          <w:p>
            <w:pPr>
              <w:widowControl/>
              <w:jc w:val="center"/>
              <w:rPr>
                <w:rFonts w:cs="宋体" w:asciiTheme="minorEastAsia" w:hAnsiTheme="minorEastAsia" w:eastAsiaTheme="minorEastAsia"/>
                <w:b/>
                <w:sz w:val="24"/>
                <w:szCs w:val="24"/>
              </w:rPr>
            </w:pPr>
          </w:p>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报价（元）</w:t>
            </w:r>
          </w:p>
        </w:tc>
        <w:tc>
          <w:tcPr>
            <w:tcW w:w="2203" w:type="dxa"/>
            <w:tcBorders>
              <w:top w:val="single" w:color="auto" w:sz="4" w:space="0"/>
              <w:left w:val="nil"/>
              <w:bottom w:val="single" w:color="auto" w:sz="4" w:space="0"/>
              <w:right w:val="single" w:color="auto" w:sz="4" w:space="0"/>
            </w:tcBorders>
            <w:vAlign w:val="center"/>
          </w:tcPr>
          <w:p>
            <w:pPr>
              <w:jc w:val="center"/>
              <w:rPr>
                <w:rFonts w:hint="default" w:cs="宋体" w:asciiTheme="minorEastAsia" w:hAnsiTheme="minorEastAsia" w:eastAsiaTheme="minorEastAsia"/>
                <w:b/>
                <w:sz w:val="24"/>
                <w:szCs w:val="24"/>
                <w:lang w:val="en-US" w:eastAsia="zh-CN"/>
              </w:rPr>
            </w:pPr>
            <w:r>
              <w:rPr>
                <w:rFonts w:hint="eastAsia" w:cs="宋体" w:asciiTheme="minorEastAsia" w:hAnsiTheme="minorEastAsia" w:eastAsiaTheme="minorEastAsia"/>
                <w:b/>
                <w:sz w:val="24"/>
                <w:szCs w:val="24"/>
                <w:lang w:val="en-US" w:eastAsia="zh-CN"/>
              </w:rPr>
              <w:t>备注</w:t>
            </w:r>
          </w:p>
        </w:tc>
      </w:tr>
      <w:tr>
        <w:tblPrEx>
          <w:tblCellMar>
            <w:top w:w="0" w:type="dxa"/>
            <w:left w:w="108" w:type="dxa"/>
            <w:bottom w:w="0" w:type="dxa"/>
            <w:right w:w="108" w:type="dxa"/>
          </w:tblCellMar>
        </w:tblPrEx>
        <w:trPr>
          <w:trHeight w:val="959" w:hRule="atLeast"/>
          <w:jc w:val="center"/>
        </w:trPr>
        <w:tc>
          <w:tcPr>
            <w:tcW w:w="27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嘉兴市第一医院IDC机房维保服务</w:t>
            </w:r>
          </w:p>
        </w:tc>
        <w:tc>
          <w:tcPr>
            <w:tcW w:w="13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lang w:val="en-US" w:eastAsia="zh-CN"/>
              </w:rPr>
              <w:t>一</w:t>
            </w:r>
            <w:r>
              <w:rPr>
                <w:rFonts w:hint="eastAsia" w:cs="宋体" w:asciiTheme="minorEastAsia" w:hAnsiTheme="minorEastAsia" w:eastAsiaTheme="minorEastAsia"/>
                <w:sz w:val="24"/>
                <w:szCs w:val="24"/>
              </w:rPr>
              <w:t>年</w:t>
            </w:r>
          </w:p>
        </w:tc>
        <w:tc>
          <w:tcPr>
            <w:tcW w:w="2203" w:type="dxa"/>
            <w:tcBorders>
              <w:top w:val="single" w:color="auto" w:sz="4" w:space="0"/>
              <w:left w:val="nil"/>
              <w:bottom w:val="single" w:color="auto" w:sz="4" w:space="0"/>
              <w:right w:val="single" w:color="auto" w:sz="4" w:space="0"/>
            </w:tcBorders>
          </w:tcPr>
          <w:p/>
        </w:tc>
        <w:tc>
          <w:tcPr>
            <w:tcW w:w="2203" w:type="dxa"/>
            <w:tcBorders>
              <w:top w:val="single" w:color="auto" w:sz="4" w:space="0"/>
              <w:left w:val="nil"/>
              <w:bottom w:val="single" w:color="auto" w:sz="4" w:space="0"/>
              <w:right w:val="single" w:color="auto" w:sz="4" w:space="0"/>
            </w:tcBorders>
          </w:tcPr>
          <w:p/>
        </w:tc>
      </w:tr>
    </w:tbl>
    <w:p>
      <w:pPr>
        <w:rPr>
          <w:sz w:val="24"/>
        </w:rPr>
      </w:pPr>
    </w:p>
    <w:p>
      <w:pPr>
        <w:rPr>
          <w:rFonts w:ascii="宋体" w:hAnsi="宋体"/>
          <w:b/>
          <w:sz w:val="24"/>
        </w:rPr>
      </w:pPr>
      <w:r>
        <w:rPr>
          <w:rFonts w:hint="eastAsia" w:ascii="宋体" w:hAnsi="宋体"/>
          <w:b/>
          <w:sz w:val="24"/>
        </w:rPr>
        <w:t>注： 1、此表报价单不得涂改，请按表格要求认真填报，否则其投标作无效标处理。</w:t>
      </w:r>
    </w:p>
    <w:p>
      <w:pPr>
        <w:ind w:firstLine="472" w:firstLineChars="196"/>
        <w:rPr>
          <w:rFonts w:ascii="宋体" w:hAnsi="宋体"/>
          <w:b/>
          <w:sz w:val="24"/>
        </w:rPr>
      </w:pPr>
      <w:r>
        <w:rPr>
          <w:rFonts w:hint="eastAsia" w:ascii="宋体" w:hAnsi="宋体"/>
          <w:b/>
          <w:sz w:val="24"/>
        </w:rPr>
        <w:t>2、投标单位未盖章的作无效标处理。</w:t>
      </w:r>
    </w:p>
    <w:p>
      <w:pPr>
        <w:ind w:firstLine="472" w:firstLineChars="196"/>
        <w:rPr>
          <w:rFonts w:ascii="宋体" w:hAnsi="宋体"/>
          <w:b/>
          <w:sz w:val="24"/>
        </w:rPr>
      </w:pPr>
      <w:r>
        <w:rPr>
          <w:rFonts w:hint="eastAsia" w:ascii="宋体" w:hAnsi="宋体"/>
          <w:b/>
          <w:sz w:val="24"/>
        </w:rPr>
        <w:t>3、投标报价应为人民币含税价。</w:t>
      </w:r>
    </w:p>
    <w:p>
      <w:pPr>
        <w:pStyle w:val="17"/>
      </w:pPr>
    </w:p>
    <w:p>
      <w:pPr>
        <w:pStyle w:val="17"/>
      </w:pPr>
    </w:p>
    <w:p>
      <w:pPr>
        <w:pStyle w:val="17"/>
      </w:pPr>
    </w:p>
    <w:p>
      <w:pPr>
        <w:rPr>
          <w:rFonts w:ascii="宋体" w:hAnsi="宋体"/>
          <w:sz w:val="24"/>
        </w:rPr>
      </w:pPr>
      <w:r>
        <w:rPr>
          <w:rFonts w:hint="eastAsia" w:ascii="宋体" w:hAnsi="宋体"/>
          <w:sz w:val="24"/>
        </w:rPr>
        <w:t xml:space="preserve">投标单位（盖章）：                                    </w:t>
      </w:r>
    </w:p>
    <w:p>
      <w:pPr>
        <w:rPr>
          <w:rFonts w:ascii="宋体" w:hAnsi="宋体"/>
          <w:sz w:val="24"/>
        </w:rPr>
      </w:pPr>
      <w:r>
        <w:rPr>
          <w:rFonts w:hint="eastAsia" w:ascii="宋体" w:hAnsi="宋体"/>
          <w:sz w:val="24"/>
        </w:rPr>
        <w:t xml:space="preserve">投标人全权代表签字：                        </w:t>
      </w:r>
    </w:p>
    <w:p>
      <w:pPr>
        <w:rPr>
          <w:rFonts w:ascii="宋体" w:hAnsi="宋体"/>
          <w:sz w:val="24"/>
        </w:rPr>
      </w:pPr>
      <w:r>
        <w:rPr>
          <w:rFonts w:hint="eastAsia" w:ascii="宋体" w:hAnsi="宋体"/>
          <w:sz w:val="24"/>
        </w:rPr>
        <w:t>日期：       年   月   日</w:t>
      </w:r>
    </w:p>
    <w:p>
      <w:pPr>
        <w:rPr>
          <w:sz w:val="24"/>
        </w:rPr>
      </w:pPr>
    </w:p>
    <w:p>
      <w:pPr>
        <w:pStyle w:val="17"/>
      </w:pPr>
    </w:p>
    <w:p>
      <w:pPr>
        <w:pStyle w:val="17"/>
      </w:pPr>
    </w:p>
    <w:p>
      <w:pPr>
        <w:pStyle w:val="17"/>
      </w:pPr>
    </w:p>
    <w:p>
      <w:pPr>
        <w:pStyle w:val="17"/>
      </w:pPr>
    </w:p>
    <w:p>
      <w:pPr>
        <w:widowControl/>
        <w:tabs>
          <w:tab w:val="left" w:pos="284"/>
          <w:tab w:val="left" w:pos="993"/>
        </w:tabs>
        <w:snapToGrid w:val="0"/>
        <w:spacing w:before="50" w:after="50"/>
        <w:rPr>
          <w:rFonts w:asciiTheme="minorEastAsia" w:hAnsiTheme="minorEastAsia" w:eastAsiaTheme="minorEastAsia"/>
          <w:sz w:val="30"/>
        </w:rPr>
      </w:pPr>
    </w:p>
    <w:p>
      <w:pPr>
        <w:pStyle w:val="17"/>
      </w:pPr>
    </w:p>
    <w:p>
      <w:pPr>
        <w:pStyle w:val="17"/>
      </w:pPr>
    </w:p>
    <w:p>
      <w:pPr>
        <w:pStyle w:val="17"/>
      </w:pPr>
    </w:p>
    <w:p>
      <w:pPr>
        <w:pStyle w:val="17"/>
      </w:pPr>
    </w:p>
    <w:p>
      <w:pPr>
        <w:pStyle w:val="17"/>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357EED"/>
    <w:multiLevelType w:val="multilevel"/>
    <w:tmpl w:val="01357EE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67A2F6C"/>
    <w:multiLevelType w:val="multilevel"/>
    <w:tmpl w:val="067A2F6C"/>
    <w:lvl w:ilvl="0" w:tentative="0">
      <w:start w:val="1"/>
      <w:numFmt w:val="decimal"/>
      <w:lvlText w:val="%1、"/>
      <w:lvlJc w:val="left"/>
      <w:pPr>
        <w:ind w:left="420" w:hanging="42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7BE309A"/>
    <w:multiLevelType w:val="multilevel"/>
    <w:tmpl w:val="07BE309A"/>
    <w:lvl w:ilvl="0" w:tentative="0">
      <w:start w:val="1"/>
      <w:numFmt w:val="chineseCounting"/>
      <w:suff w:val="nothing"/>
      <w:lvlText w:val="第%1章 "/>
      <w:lvlJc w:val="left"/>
      <w:pPr>
        <w:ind w:left="432" w:hanging="432"/>
      </w:pPr>
      <w:rPr>
        <w:rFonts w:hint="eastAsia"/>
      </w:rPr>
    </w:lvl>
    <w:lvl w:ilvl="1" w:tentative="0">
      <w:start w:val="1"/>
      <w:numFmt w:val="decimal"/>
      <w:pStyle w:val="6"/>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3">
    <w:nsid w:val="09983540"/>
    <w:multiLevelType w:val="multilevel"/>
    <w:tmpl w:val="09983540"/>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DC4162"/>
    <w:multiLevelType w:val="multilevel"/>
    <w:tmpl w:val="0ADC416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12F65C2"/>
    <w:multiLevelType w:val="multilevel"/>
    <w:tmpl w:val="112F65C2"/>
    <w:lvl w:ilvl="0" w:tentative="0">
      <w:start w:val="1"/>
      <w:numFmt w:val="japaneseCounting"/>
      <w:lvlText w:val="第%1章"/>
      <w:lvlJc w:val="left"/>
      <w:pPr>
        <w:ind w:left="1515" w:hanging="15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1384669"/>
    <w:multiLevelType w:val="multilevel"/>
    <w:tmpl w:val="11384669"/>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62F33B9"/>
    <w:multiLevelType w:val="multilevel"/>
    <w:tmpl w:val="162F33B9"/>
    <w:lvl w:ilvl="0" w:tentative="0">
      <w:start w:val="1"/>
      <w:numFmt w:val="japaneseCounting"/>
      <w:lvlText w:val="%1、"/>
      <w:lvlJc w:val="left"/>
      <w:pPr>
        <w:ind w:left="600" w:hanging="600"/>
      </w:pPr>
      <w:rPr>
        <w:rFonts w:hint="default"/>
        <w:b/>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6E807A6"/>
    <w:multiLevelType w:val="multilevel"/>
    <w:tmpl w:val="16E807A6"/>
    <w:lvl w:ilvl="0" w:tentative="0">
      <w:start w:val="1"/>
      <w:numFmt w:val="decimal"/>
      <w:lvlText w:val="4.%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8133A37"/>
    <w:multiLevelType w:val="multilevel"/>
    <w:tmpl w:val="18133A3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BC46888"/>
    <w:multiLevelType w:val="multilevel"/>
    <w:tmpl w:val="1BC4688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D021317"/>
    <w:multiLevelType w:val="multilevel"/>
    <w:tmpl w:val="1D021317"/>
    <w:lvl w:ilvl="0" w:tentative="0">
      <w:start w:val="1"/>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FF65DD4"/>
    <w:multiLevelType w:val="multilevel"/>
    <w:tmpl w:val="1FF65DD4"/>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5AF7283"/>
    <w:multiLevelType w:val="multilevel"/>
    <w:tmpl w:val="25AF7283"/>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7E53525"/>
    <w:multiLevelType w:val="multilevel"/>
    <w:tmpl w:val="27E53525"/>
    <w:lvl w:ilvl="0" w:tentative="0">
      <w:start w:val="1"/>
      <w:numFmt w:val="decimal"/>
      <w:lvlText w:val="%1、"/>
      <w:lvlJc w:val="left"/>
      <w:pPr>
        <w:ind w:left="720" w:hanging="72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8C42C43"/>
    <w:multiLevelType w:val="multilevel"/>
    <w:tmpl w:val="28C42C43"/>
    <w:lvl w:ilvl="0" w:tentative="0">
      <w:start w:val="1"/>
      <w:numFmt w:val="decimal"/>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27915AB"/>
    <w:multiLevelType w:val="multilevel"/>
    <w:tmpl w:val="327915AB"/>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BF2481E"/>
    <w:multiLevelType w:val="multilevel"/>
    <w:tmpl w:val="4BF2481E"/>
    <w:lvl w:ilvl="0" w:tentative="0">
      <w:start w:val="1"/>
      <w:numFmt w:val="decimal"/>
      <w:lvlText w:val="%1、"/>
      <w:lvlJc w:val="left"/>
      <w:pPr>
        <w:ind w:left="420" w:hanging="42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40A4F12"/>
    <w:multiLevelType w:val="multilevel"/>
    <w:tmpl w:val="540A4F12"/>
    <w:lvl w:ilvl="0" w:tentative="0">
      <w:start w:val="1"/>
      <w:numFmt w:val="decimal"/>
      <w:lvlText w:val="4.%1"/>
      <w:lvlJc w:val="left"/>
      <w:pPr>
        <w:ind w:left="78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5336006"/>
    <w:multiLevelType w:val="multilevel"/>
    <w:tmpl w:val="55336006"/>
    <w:lvl w:ilvl="0" w:tentative="0">
      <w:start w:val="1"/>
      <w:numFmt w:val="decimal"/>
      <w:lvlText w:val="1.%1"/>
      <w:lvlJc w:val="left"/>
      <w:pPr>
        <w:ind w:left="6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D4E4197"/>
    <w:multiLevelType w:val="multilevel"/>
    <w:tmpl w:val="5D4E419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5FC3139"/>
    <w:multiLevelType w:val="multilevel"/>
    <w:tmpl w:val="65FC3139"/>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9110777"/>
    <w:multiLevelType w:val="multilevel"/>
    <w:tmpl w:val="69110777"/>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A2149B1"/>
    <w:multiLevelType w:val="multilevel"/>
    <w:tmpl w:val="6A2149B1"/>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A574775"/>
    <w:multiLevelType w:val="multilevel"/>
    <w:tmpl w:val="6A57477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19C2BEA"/>
    <w:multiLevelType w:val="multilevel"/>
    <w:tmpl w:val="719C2BE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50E6A81"/>
    <w:multiLevelType w:val="multilevel"/>
    <w:tmpl w:val="750E6A8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5"/>
  </w:num>
  <w:num w:numId="3">
    <w:abstractNumId w:val="7"/>
  </w:num>
  <w:num w:numId="4">
    <w:abstractNumId w:val="17"/>
  </w:num>
  <w:num w:numId="5">
    <w:abstractNumId w:val="9"/>
  </w:num>
  <w:num w:numId="6">
    <w:abstractNumId w:val="19"/>
  </w:num>
  <w:num w:numId="7">
    <w:abstractNumId w:val="1"/>
  </w:num>
  <w:num w:numId="8">
    <w:abstractNumId w:val="18"/>
  </w:num>
  <w:num w:numId="9">
    <w:abstractNumId w:val="26"/>
  </w:num>
  <w:num w:numId="10">
    <w:abstractNumId w:val="4"/>
  </w:num>
  <w:num w:numId="11">
    <w:abstractNumId w:val="10"/>
  </w:num>
  <w:num w:numId="12">
    <w:abstractNumId w:val="0"/>
  </w:num>
  <w:num w:numId="13">
    <w:abstractNumId w:val="15"/>
  </w:num>
  <w:num w:numId="14">
    <w:abstractNumId w:val="16"/>
  </w:num>
  <w:num w:numId="15">
    <w:abstractNumId w:val="23"/>
  </w:num>
  <w:num w:numId="16">
    <w:abstractNumId w:val="20"/>
  </w:num>
  <w:num w:numId="17">
    <w:abstractNumId w:val="13"/>
  </w:num>
  <w:num w:numId="18">
    <w:abstractNumId w:val="12"/>
  </w:num>
  <w:num w:numId="19">
    <w:abstractNumId w:val="22"/>
  </w:num>
  <w:num w:numId="20">
    <w:abstractNumId w:val="8"/>
  </w:num>
  <w:num w:numId="21">
    <w:abstractNumId w:val="3"/>
  </w:num>
  <w:num w:numId="22">
    <w:abstractNumId w:val="14"/>
  </w:num>
  <w:num w:numId="23">
    <w:abstractNumId w:val="6"/>
  </w:num>
  <w:num w:numId="24">
    <w:abstractNumId w:val="25"/>
  </w:num>
  <w:num w:numId="25">
    <w:abstractNumId w:val="24"/>
  </w:num>
  <w:num w:numId="26">
    <w:abstractNumId w:val="11"/>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UzMjc3NzA4YjM4ZTEyYzM1ZmJhZTVmOWVlMzFjMWIifQ=="/>
  </w:docVars>
  <w:rsids>
    <w:rsidRoot w:val="008F7C14"/>
    <w:rsid w:val="001B3361"/>
    <w:rsid w:val="00210E2E"/>
    <w:rsid w:val="002D2969"/>
    <w:rsid w:val="0036250D"/>
    <w:rsid w:val="003C4029"/>
    <w:rsid w:val="003E69A3"/>
    <w:rsid w:val="004C523A"/>
    <w:rsid w:val="005C0157"/>
    <w:rsid w:val="005C7C07"/>
    <w:rsid w:val="00654C41"/>
    <w:rsid w:val="008D2077"/>
    <w:rsid w:val="008F7C14"/>
    <w:rsid w:val="009A02FA"/>
    <w:rsid w:val="009C1D98"/>
    <w:rsid w:val="00A723B6"/>
    <w:rsid w:val="00AF2CCC"/>
    <w:rsid w:val="00BD22CE"/>
    <w:rsid w:val="00C036C1"/>
    <w:rsid w:val="00D324F4"/>
    <w:rsid w:val="00DB48B2"/>
    <w:rsid w:val="00F80443"/>
    <w:rsid w:val="0BDD7654"/>
    <w:rsid w:val="12347167"/>
    <w:rsid w:val="146F6D55"/>
    <w:rsid w:val="14B16DCE"/>
    <w:rsid w:val="19B3065A"/>
    <w:rsid w:val="210A2B13"/>
    <w:rsid w:val="242616E0"/>
    <w:rsid w:val="326070A9"/>
    <w:rsid w:val="35495218"/>
    <w:rsid w:val="3CCB60D5"/>
    <w:rsid w:val="3D8D5EE1"/>
    <w:rsid w:val="4DA573E8"/>
    <w:rsid w:val="682A2F98"/>
    <w:rsid w:val="6EC87509"/>
    <w:rsid w:val="7BC35C4D"/>
    <w:rsid w:val="7C385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0"/>
      <w:sz w:val="20"/>
      <w:szCs w:val="20"/>
      <w:lang w:val="en-US" w:eastAsia="zh-CN" w:bidi="ar-SA"/>
    </w:rPr>
  </w:style>
  <w:style w:type="paragraph" w:styleId="5">
    <w:name w:val="heading 1"/>
    <w:basedOn w:val="1"/>
    <w:next w:val="1"/>
    <w:link w:val="18"/>
    <w:qFormat/>
    <w:uiPriority w:val="0"/>
    <w:pPr>
      <w:keepNext/>
      <w:spacing w:line="360" w:lineRule="auto"/>
      <w:jc w:val="center"/>
      <w:outlineLvl w:val="0"/>
    </w:pPr>
    <w:rPr>
      <w:rFonts w:ascii="Arial" w:hAnsi="Arial" w:eastAsia="华文中宋"/>
      <w:b/>
      <w:color w:val="000000"/>
      <w:kern w:val="2"/>
      <w:sz w:val="32"/>
      <w:szCs w:val="24"/>
    </w:rPr>
  </w:style>
  <w:style w:type="paragraph" w:styleId="6">
    <w:name w:val="heading 2"/>
    <w:basedOn w:val="1"/>
    <w:next w:val="1"/>
    <w:unhideWhenUsed/>
    <w:qFormat/>
    <w:uiPriority w:val="9"/>
    <w:pPr>
      <w:keepNext/>
      <w:keepLines/>
      <w:numPr>
        <w:ilvl w:val="1"/>
        <w:numId w:val="1"/>
      </w:numPr>
      <w:spacing w:before="260" w:beforeLines="0" w:beforeAutospacing="0" w:after="260" w:afterLines="0" w:afterAutospacing="0" w:line="360" w:lineRule="auto"/>
      <w:ind w:left="575" w:hanging="575"/>
      <w:outlineLvl w:val="1"/>
    </w:pPr>
    <w:rPr>
      <w:rFonts w:ascii="宋体" w:hAnsi="宋体" w:eastAsia="宋体" w:cs="宋体"/>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5"/>
    <w:unhideWhenUsed/>
    <w:qFormat/>
    <w:uiPriority w:val="0"/>
    <w:pPr>
      <w:spacing w:after="120"/>
    </w:pPr>
    <w:rPr>
      <w:rFonts w:eastAsiaTheme="minorEastAsia" w:cstheme="minorBidi"/>
      <w:kern w:val="2"/>
      <w:sz w:val="28"/>
      <w:szCs w:val="24"/>
    </w:rPr>
  </w:style>
  <w:style w:type="paragraph" w:styleId="3">
    <w:name w:val="Body Text First Indent"/>
    <w:basedOn w:val="2"/>
    <w:next w:val="4"/>
    <w:link w:val="24"/>
    <w:qFormat/>
    <w:uiPriority w:val="0"/>
    <w:pPr>
      <w:ind w:firstLine="420" w:firstLineChars="100"/>
    </w:pPr>
    <w:rPr>
      <w:sz w:val="21"/>
    </w:rPr>
  </w:style>
  <w:style w:type="paragraph" w:styleId="4">
    <w:name w:val="toc 6"/>
    <w:basedOn w:val="1"/>
    <w:next w:val="1"/>
    <w:unhideWhenUsed/>
    <w:qFormat/>
    <w:uiPriority w:val="39"/>
    <w:pPr>
      <w:ind w:left="1050"/>
      <w:jc w:val="left"/>
    </w:pPr>
    <w:rPr>
      <w:rFonts w:ascii="Times New Roman" w:hAnsi="Times New Roman"/>
      <w:sz w:val="18"/>
      <w:szCs w:val="18"/>
    </w:rPr>
  </w:style>
  <w:style w:type="paragraph" w:styleId="7">
    <w:name w:val="annotation text"/>
    <w:basedOn w:val="1"/>
    <w:qFormat/>
    <w:uiPriority w:val="0"/>
    <w:pPr>
      <w:jc w:val="left"/>
    </w:pPr>
    <w:rPr>
      <w:rFonts w:ascii="Times New Roman" w:hAnsi="Times New Roman"/>
    </w:rPr>
  </w:style>
  <w:style w:type="paragraph" w:styleId="8">
    <w:name w:val="Body Text Indent"/>
    <w:basedOn w:val="1"/>
    <w:qFormat/>
    <w:uiPriority w:val="99"/>
    <w:pPr>
      <w:ind w:firstLine="830" w:firstLineChars="352"/>
    </w:pPr>
    <w:rPr>
      <w:rFonts w:ascii="仿宋_GB2312" w:hAnsi="Times New Roman" w:eastAsia="仿宋_GB2312"/>
      <w:sz w:val="32"/>
      <w:szCs w:val="20"/>
    </w:rPr>
  </w:style>
  <w:style w:type="paragraph" w:styleId="9">
    <w:name w:val="index 4"/>
    <w:basedOn w:val="1"/>
    <w:next w:val="1"/>
    <w:unhideWhenUsed/>
    <w:qFormat/>
    <w:uiPriority w:val="99"/>
    <w:pPr>
      <w:ind w:left="600" w:leftChars="600"/>
    </w:pPr>
    <w:rPr>
      <w:rFonts w:ascii="Verdana" w:hAnsi="Verdana"/>
    </w:rPr>
  </w:style>
  <w:style w:type="paragraph" w:styleId="10">
    <w:name w:val="Date"/>
    <w:basedOn w:val="1"/>
    <w:next w:val="1"/>
    <w:link w:val="26"/>
    <w:semiHidden/>
    <w:unhideWhenUsed/>
    <w:qFormat/>
    <w:uiPriority w:val="99"/>
    <w:pPr>
      <w:ind w:left="100" w:leftChars="2500"/>
    </w:pPr>
  </w:style>
  <w:style w:type="paragraph" w:styleId="11">
    <w:name w:val="footer"/>
    <w:basedOn w:val="1"/>
    <w:link w:val="20"/>
    <w:semiHidden/>
    <w:unhideWhenUsed/>
    <w:qFormat/>
    <w:uiPriority w:val="99"/>
    <w:pPr>
      <w:tabs>
        <w:tab w:val="center" w:pos="4153"/>
        <w:tab w:val="right" w:pos="8306"/>
      </w:tabs>
      <w:snapToGrid w:val="0"/>
      <w:jc w:val="left"/>
    </w:pPr>
    <w:rPr>
      <w:sz w:val="18"/>
      <w:szCs w:val="18"/>
    </w:rPr>
  </w:style>
  <w:style w:type="paragraph" w:styleId="12">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First Indent 2"/>
    <w:basedOn w:val="8"/>
    <w:qFormat/>
    <w:uiPriority w:val="0"/>
    <w:pPr>
      <w:spacing w:after="120"/>
      <w:ind w:left="420" w:leftChars="200" w:firstLine="420" w:firstLineChars="200"/>
    </w:pPr>
    <w:rPr>
      <w:rFonts w:eastAsia="仿宋"/>
      <w:sz w:val="28"/>
      <w:szCs w:val="24"/>
    </w:rPr>
  </w:style>
  <w:style w:type="table" w:styleId="15">
    <w:name w:val="Table Grid"/>
    <w:basedOn w:val="14"/>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正文格式"/>
    <w:basedOn w:val="1"/>
    <w:qFormat/>
    <w:uiPriority w:val="0"/>
    <w:pPr>
      <w:widowControl/>
      <w:adjustRightInd w:val="0"/>
      <w:snapToGrid w:val="0"/>
      <w:spacing w:line="400" w:lineRule="atLeast"/>
      <w:ind w:firstLine="482"/>
      <w:textAlignment w:val="baseline"/>
    </w:pPr>
    <w:rPr>
      <w:rFonts w:ascii="Times New Roman" w:hAnsi="Times New Roman"/>
      <w:sz w:val="24"/>
    </w:rPr>
  </w:style>
  <w:style w:type="character" w:customStyle="1" w:styleId="18">
    <w:name w:val="标题 1 Char"/>
    <w:basedOn w:val="16"/>
    <w:link w:val="5"/>
    <w:qFormat/>
    <w:uiPriority w:val="0"/>
    <w:rPr>
      <w:rFonts w:ascii="Arial" w:hAnsi="Arial" w:eastAsia="华文中宋" w:cs="Times New Roman"/>
      <w:b/>
      <w:color w:val="000000"/>
      <w:sz w:val="32"/>
      <w:szCs w:val="24"/>
    </w:rPr>
  </w:style>
  <w:style w:type="character" w:customStyle="1" w:styleId="19">
    <w:name w:val="页眉 Char"/>
    <w:basedOn w:val="16"/>
    <w:link w:val="12"/>
    <w:semiHidden/>
    <w:qFormat/>
    <w:uiPriority w:val="99"/>
    <w:rPr>
      <w:sz w:val="18"/>
      <w:szCs w:val="18"/>
    </w:rPr>
  </w:style>
  <w:style w:type="character" w:customStyle="1" w:styleId="20">
    <w:name w:val="页脚 Char"/>
    <w:basedOn w:val="16"/>
    <w:link w:val="11"/>
    <w:semiHidden/>
    <w:qFormat/>
    <w:uiPriority w:val="99"/>
    <w:rPr>
      <w:sz w:val="18"/>
      <w:szCs w:val="18"/>
    </w:rPr>
  </w:style>
  <w:style w:type="character" w:customStyle="1" w:styleId="21">
    <w:name w:val="列出段落 Char"/>
    <w:link w:val="22"/>
    <w:qFormat/>
    <w:uiPriority w:val="34"/>
    <w:rPr>
      <w:rFonts w:ascii="Times New Roman" w:hAnsi="Times New Roman" w:cs="Times New Roman"/>
      <w:sz w:val="24"/>
      <w:szCs w:val="24"/>
      <w:lang w:eastAsia="en-US"/>
    </w:rPr>
  </w:style>
  <w:style w:type="paragraph" w:styleId="22">
    <w:name w:val="List Paragraph"/>
    <w:basedOn w:val="1"/>
    <w:link w:val="21"/>
    <w:qFormat/>
    <w:uiPriority w:val="34"/>
    <w:pPr>
      <w:widowControl/>
      <w:ind w:firstLine="420" w:firstLineChars="200"/>
      <w:jc w:val="left"/>
    </w:pPr>
    <w:rPr>
      <w:rFonts w:ascii="Times New Roman" w:hAnsi="Times New Roman" w:eastAsiaTheme="minorEastAsia"/>
      <w:kern w:val="2"/>
      <w:sz w:val="24"/>
      <w:szCs w:val="24"/>
      <w:lang w:eastAsia="en-US"/>
    </w:rPr>
  </w:style>
  <w:style w:type="character" w:customStyle="1" w:styleId="23">
    <w:name w:val="正文文本 Char"/>
    <w:link w:val="2"/>
    <w:qFormat/>
    <w:uiPriority w:val="0"/>
    <w:rPr>
      <w:rFonts w:ascii="Calibri" w:hAnsi="Calibri"/>
      <w:sz w:val="28"/>
      <w:szCs w:val="24"/>
    </w:rPr>
  </w:style>
  <w:style w:type="character" w:customStyle="1" w:styleId="24">
    <w:name w:val="正文首行缩进 Char"/>
    <w:basedOn w:val="25"/>
    <w:link w:val="3"/>
    <w:qFormat/>
    <w:uiPriority w:val="0"/>
    <w:rPr>
      <w:szCs w:val="24"/>
    </w:rPr>
  </w:style>
  <w:style w:type="character" w:customStyle="1" w:styleId="25">
    <w:name w:val="正文文本 Char1"/>
    <w:basedOn w:val="16"/>
    <w:link w:val="2"/>
    <w:semiHidden/>
    <w:qFormat/>
    <w:uiPriority w:val="99"/>
    <w:rPr>
      <w:rFonts w:ascii="Calibri" w:hAnsi="Calibri" w:eastAsia="宋体" w:cs="Times New Roman"/>
      <w:kern w:val="0"/>
      <w:sz w:val="20"/>
      <w:szCs w:val="20"/>
    </w:rPr>
  </w:style>
  <w:style w:type="character" w:customStyle="1" w:styleId="26">
    <w:name w:val="日期 Char"/>
    <w:basedOn w:val="16"/>
    <w:link w:val="10"/>
    <w:semiHidden/>
    <w:qFormat/>
    <w:uiPriority w:val="99"/>
    <w:rPr>
      <w:rFonts w:ascii="Calibri" w:hAnsi="Calibri" w:eastAsia="宋体" w:cs="Times New Roman"/>
      <w:kern w:val="0"/>
      <w:sz w:val="20"/>
      <w:szCs w:val="20"/>
    </w:rPr>
  </w:style>
  <w:style w:type="paragraph" w:customStyle="1" w:styleId="27">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28">
    <w:name w:val="font21"/>
    <w:basedOn w:val="16"/>
    <w:qFormat/>
    <w:uiPriority w:val="0"/>
    <w:rPr>
      <w:rFonts w:hint="eastAsia" w:ascii="宋体" w:hAnsi="宋体" w:eastAsia="宋体" w:cs="宋体"/>
      <w:color w:val="000000"/>
      <w:sz w:val="21"/>
      <w:szCs w:val="21"/>
      <w:u w:val="none"/>
    </w:rPr>
  </w:style>
  <w:style w:type="character" w:customStyle="1" w:styleId="29">
    <w:name w:val="font11"/>
    <w:basedOn w:val="16"/>
    <w:qFormat/>
    <w:uiPriority w:val="0"/>
    <w:rPr>
      <w:rFonts w:hint="eastAsia" w:ascii="宋体" w:hAnsi="宋体" w:eastAsia="宋体" w:cs="宋体"/>
      <w:color w:val="000000"/>
      <w:sz w:val="21"/>
      <w:szCs w:val="21"/>
      <w:u w:val="none"/>
    </w:rPr>
  </w:style>
  <w:style w:type="character" w:customStyle="1" w:styleId="30">
    <w:name w:val="font71"/>
    <w:basedOn w:val="16"/>
    <w:qFormat/>
    <w:uiPriority w:val="0"/>
    <w:rPr>
      <w:rFonts w:hint="eastAsia" w:ascii="宋体" w:hAnsi="宋体" w:eastAsia="宋体" w:cs="宋体"/>
      <w:color w:val="000000"/>
      <w:sz w:val="20"/>
      <w:szCs w:val="20"/>
      <w:u w:val="none"/>
    </w:rPr>
  </w:style>
  <w:style w:type="paragraph" w:customStyle="1" w:styleId="31">
    <w:name w:val="Char Char Char Char1 Char Char Char Char Char Char"/>
    <w:basedOn w:val="1"/>
    <w:qFormat/>
    <w:uiPriority w:val="0"/>
    <w:rPr>
      <w:rFonts w:ascii="Times New Roman" w:hAnsi="Times New Roman" w:cs="Calibri"/>
      <w:kern w:val="2"/>
      <w:sz w:val="21"/>
      <w:szCs w:val="21"/>
    </w:rPr>
  </w:style>
  <w:style w:type="paragraph" w:customStyle="1" w:styleId="32">
    <w:name w:val="纯文本1"/>
    <w:basedOn w:val="1"/>
    <w:qFormat/>
    <w:uiPriority w:val="0"/>
    <w:pPr>
      <w:widowControl/>
      <w:jc w:val="left"/>
    </w:pPr>
    <w:rPr>
      <w:rFonts w:ascii="宋体" w:hAnsi="Courier New"/>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1959</Words>
  <Characters>11168</Characters>
  <Lines>93</Lines>
  <Paragraphs>26</Paragraphs>
  <TotalTime>32</TotalTime>
  <ScaleCrop>false</ScaleCrop>
  <LinksUpToDate>false</LinksUpToDate>
  <CharactersWithSpaces>13101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2022-08-11T00:55:00Z</dcterms:created>
  <dc:creator>王延春(00192382)</dc:creator>
  <cp:lastModifiedBy>全忠英</cp:lastModifiedBy>
  <dcterms:modified xsi:type="dcterms:W3CDTF">2023-11-01T01:45:07Z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D6636AA3071749BDA16DBC5BD1A37659_13</vt:lpwstr>
  </property>
</Properties>
</file>